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92" w:type="pct"/>
        <w:tblInd w:w="10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362"/>
        <w:gridCol w:w="3864"/>
        <w:gridCol w:w="1472"/>
      </w:tblGrid>
      <w:tr w:rsidR="00714E1C" w:rsidRPr="00AB33A3" w14:paraId="78110F35" w14:textId="77777777" w:rsidTr="00845955">
        <w:trPr>
          <w:trHeight w:val="583"/>
        </w:trPr>
        <w:tc>
          <w:tcPr>
            <w:tcW w:w="2506" w:type="pct"/>
            <w:tcBorders>
              <w:right w:val="double" w:sz="6" w:space="0" w:color="auto"/>
            </w:tcBorders>
            <w:shd w:val="clear" w:color="auto" w:fill="FFFF00"/>
            <w:vAlign w:val="center"/>
          </w:tcPr>
          <w:p w14:paraId="34B14675" w14:textId="77777777" w:rsidR="00714E1C" w:rsidRPr="00FF0DFB" w:rsidRDefault="00714E1C" w:rsidP="00105447">
            <w:pPr>
              <w:pStyle w:val="Header"/>
              <w:jc w:val="center"/>
              <w:rPr>
                <w:rFonts w:ascii="Arial" w:hAnsi="Arial" w:cs="Arial"/>
                <w:b/>
                <w:sz w:val="22"/>
                <w:szCs w:val="19"/>
              </w:rPr>
            </w:pPr>
            <w:bookmarkStart w:id="0" w:name="_GoBack"/>
            <w:bookmarkEnd w:id="0"/>
            <w:r w:rsidRPr="00FF0DFB">
              <w:rPr>
                <w:rFonts w:ascii="Arial" w:hAnsi="Arial" w:cs="Arial"/>
                <w:b/>
                <w:sz w:val="22"/>
                <w:szCs w:val="19"/>
              </w:rPr>
              <w:t>THUNDER BAY REGIONAL</w:t>
            </w:r>
          </w:p>
          <w:p w14:paraId="0FE8C110" w14:textId="77777777" w:rsidR="00714E1C" w:rsidRPr="00FF0DFB" w:rsidRDefault="00714E1C" w:rsidP="00105447">
            <w:pPr>
              <w:pStyle w:val="Header"/>
              <w:jc w:val="center"/>
              <w:rPr>
                <w:rFonts w:ascii="Arial" w:hAnsi="Arial" w:cs="Arial"/>
                <w:b/>
                <w:sz w:val="22"/>
                <w:szCs w:val="19"/>
              </w:rPr>
            </w:pPr>
            <w:r w:rsidRPr="00FF0DFB">
              <w:rPr>
                <w:rFonts w:ascii="Arial" w:hAnsi="Arial" w:cs="Arial"/>
                <w:b/>
                <w:sz w:val="22"/>
                <w:szCs w:val="19"/>
              </w:rPr>
              <w:t xml:space="preserve"> HEALTH SCIENCES CENTRE</w:t>
            </w:r>
          </w:p>
        </w:tc>
        <w:tc>
          <w:tcPr>
            <w:tcW w:w="2494" w:type="pct"/>
            <w:gridSpan w:val="2"/>
            <w:tcBorders>
              <w:left w:val="double" w:sz="6" w:space="0" w:color="auto"/>
            </w:tcBorders>
            <w:vAlign w:val="center"/>
          </w:tcPr>
          <w:p w14:paraId="6F432C05" w14:textId="77777777" w:rsidR="00714E1C" w:rsidRPr="00193D3F" w:rsidRDefault="00714E1C" w:rsidP="00B344C3">
            <w:pPr>
              <w:pStyle w:val="Header"/>
              <w:rPr>
                <w:rFonts w:ascii="Arial" w:hAnsi="Arial" w:cs="Arial"/>
                <w:sz w:val="16"/>
                <w:szCs w:val="16"/>
              </w:rPr>
            </w:pPr>
          </w:p>
          <w:p w14:paraId="7EFCB845" w14:textId="77777777" w:rsidR="00714E1C" w:rsidRPr="00193D3F" w:rsidRDefault="00714E1C" w:rsidP="00B344C3">
            <w:pPr>
              <w:pStyle w:val="Header"/>
              <w:rPr>
                <w:rFonts w:ascii="Arial" w:hAnsi="Arial" w:cs="Arial"/>
                <w:sz w:val="16"/>
                <w:szCs w:val="16"/>
              </w:rPr>
            </w:pPr>
            <w:r w:rsidRPr="00193D3F">
              <w:rPr>
                <w:rFonts w:ascii="Arial" w:hAnsi="Arial" w:cs="Arial"/>
                <w:sz w:val="16"/>
                <w:szCs w:val="16"/>
              </w:rPr>
              <w:t>DEPARTMENT / RESPONSE AREA:</w:t>
            </w:r>
          </w:p>
          <w:p w14:paraId="40362408" w14:textId="253C7EA5" w:rsidR="00714E1C" w:rsidRPr="00193D3F" w:rsidRDefault="00714E1C" w:rsidP="00B344C3">
            <w:pPr>
              <w:pStyle w:val="Head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56B32" w:rsidRPr="00AB33A3" w14:paraId="7DC3C7E1" w14:textId="77777777" w:rsidTr="00845955">
        <w:trPr>
          <w:trHeight w:val="142"/>
        </w:trPr>
        <w:tc>
          <w:tcPr>
            <w:tcW w:w="2506" w:type="pct"/>
            <w:tcBorders>
              <w:top w:val="double" w:sz="6" w:space="0" w:color="auto"/>
            </w:tcBorders>
            <w:shd w:val="clear" w:color="auto" w:fill="FFFF00"/>
            <w:vAlign w:val="center"/>
          </w:tcPr>
          <w:p w14:paraId="1B4BD102" w14:textId="77777777" w:rsidR="00056B32" w:rsidRDefault="00056B32" w:rsidP="005364A8">
            <w:pPr>
              <w:pStyle w:val="Header"/>
              <w:jc w:val="center"/>
              <w:rPr>
                <w:rFonts w:ascii="Arial" w:hAnsi="Arial" w:cs="Arial"/>
                <w:b/>
                <w:sz w:val="22"/>
                <w:szCs w:val="19"/>
              </w:rPr>
            </w:pPr>
            <w:r w:rsidRPr="00FF0DFB">
              <w:rPr>
                <w:rFonts w:ascii="Arial" w:hAnsi="Arial" w:cs="Arial"/>
                <w:b/>
                <w:sz w:val="22"/>
                <w:szCs w:val="19"/>
              </w:rPr>
              <w:t xml:space="preserve">CODE </w:t>
            </w:r>
            <w:r w:rsidR="00FF0DFB">
              <w:rPr>
                <w:rFonts w:ascii="Arial" w:hAnsi="Arial" w:cs="Arial"/>
                <w:b/>
                <w:sz w:val="22"/>
                <w:szCs w:val="19"/>
              </w:rPr>
              <w:t>YELLOW</w:t>
            </w:r>
            <w:r w:rsidR="008A1CE6">
              <w:rPr>
                <w:rFonts w:ascii="Arial" w:hAnsi="Arial" w:cs="Arial"/>
                <w:b/>
                <w:sz w:val="22"/>
                <w:szCs w:val="19"/>
              </w:rPr>
              <w:t xml:space="preserve"> </w:t>
            </w:r>
            <w:r w:rsidRPr="00FF0DFB">
              <w:rPr>
                <w:rFonts w:ascii="Arial" w:hAnsi="Arial" w:cs="Arial"/>
                <w:b/>
                <w:sz w:val="22"/>
                <w:szCs w:val="19"/>
              </w:rPr>
              <w:t xml:space="preserve">SUB PLAN </w:t>
            </w:r>
          </w:p>
          <w:p w14:paraId="41816F52" w14:textId="64EEF176" w:rsidR="00E775EA" w:rsidRPr="00FF0DFB" w:rsidRDefault="003E043B" w:rsidP="005364A8">
            <w:pPr>
              <w:pStyle w:val="Header"/>
              <w:jc w:val="center"/>
              <w:rPr>
                <w:rFonts w:ascii="Arial" w:hAnsi="Arial" w:cs="Arial"/>
                <w:b/>
                <w:sz w:val="22"/>
                <w:szCs w:val="19"/>
              </w:rPr>
            </w:pPr>
            <w:r w:rsidRPr="003E043B">
              <w:rPr>
                <w:rFonts w:ascii="Arial" w:hAnsi="Arial" w:cs="Arial"/>
                <w:b/>
                <w:sz w:val="22"/>
                <w:szCs w:val="19"/>
              </w:rPr>
              <w:t>Non-</w:t>
            </w:r>
            <w:r w:rsidR="00E775EA" w:rsidRPr="003E043B">
              <w:rPr>
                <w:rFonts w:ascii="Arial" w:hAnsi="Arial" w:cs="Arial"/>
                <w:b/>
                <w:sz w:val="22"/>
                <w:szCs w:val="19"/>
              </w:rPr>
              <w:t>Patient</w:t>
            </w:r>
            <w:r w:rsidR="00E775EA">
              <w:rPr>
                <w:rFonts w:ascii="Arial" w:hAnsi="Arial" w:cs="Arial"/>
                <w:b/>
                <w:sz w:val="22"/>
                <w:szCs w:val="19"/>
              </w:rPr>
              <w:t xml:space="preserve"> Care Areas</w:t>
            </w:r>
          </w:p>
        </w:tc>
        <w:tc>
          <w:tcPr>
            <w:tcW w:w="2494" w:type="pct"/>
            <w:gridSpan w:val="2"/>
            <w:vAlign w:val="center"/>
          </w:tcPr>
          <w:p w14:paraId="1D987B6D" w14:textId="6F814007" w:rsidR="00056B32" w:rsidRPr="00193D3F" w:rsidRDefault="00056B32" w:rsidP="00B344C3">
            <w:pPr>
              <w:rPr>
                <w:rFonts w:cs="Arial"/>
                <w:sz w:val="16"/>
                <w:szCs w:val="16"/>
              </w:rPr>
            </w:pPr>
            <w:r w:rsidRPr="00193D3F">
              <w:rPr>
                <w:rFonts w:cs="Arial"/>
                <w:sz w:val="16"/>
                <w:szCs w:val="16"/>
              </w:rPr>
              <w:t xml:space="preserve">DATE OF LAST REVIEW: </w:t>
            </w:r>
            <w:r w:rsidR="008A1CE6">
              <w:rPr>
                <w:rFonts w:cs="Arial"/>
                <w:sz w:val="16"/>
                <w:szCs w:val="16"/>
                <w:highlight w:val="yellow"/>
              </w:rPr>
              <w:t>[</w:t>
            </w:r>
            <w:r w:rsidRPr="00193D3F">
              <w:rPr>
                <w:rFonts w:cs="Arial"/>
                <w:sz w:val="16"/>
                <w:szCs w:val="16"/>
                <w:highlight w:val="yellow"/>
              </w:rPr>
              <w:t>Insert date of last revision</w:t>
            </w:r>
            <w:r w:rsidR="008A1CE6">
              <w:rPr>
                <w:rFonts w:cs="Arial"/>
                <w:sz w:val="16"/>
                <w:szCs w:val="16"/>
                <w:highlight w:val="yellow"/>
              </w:rPr>
              <w:t>]</w:t>
            </w:r>
          </w:p>
        </w:tc>
      </w:tr>
      <w:tr w:rsidR="00193D3F" w:rsidRPr="00AB33A3" w14:paraId="3819AA10" w14:textId="77777777" w:rsidTr="00845955">
        <w:trPr>
          <w:cantSplit/>
          <w:trHeight w:val="514"/>
        </w:trPr>
        <w:tc>
          <w:tcPr>
            <w:tcW w:w="2506" w:type="pct"/>
            <w:vAlign w:val="center"/>
          </w:tcPr>
          <w:p w14:paraId="0660A6A1" w14:textId="149BAEE8" w:rsidR="00193D3F" w:rsidRPr="00B344C3" w:rsidRDefault="00193D3F" w:rsidP="00B344C3">
            <w:pPr>
              <w:pStyle w:val="Header"/>
              <w:rPr>
                <w:rFonts w:ascii="Arial" w:hAnsi="Arial" w:cs="Arial"/>
                <w:sz w:val="16"/>
                <w:szCs w:val="16"/>
              </w:rPr>
            </w:pPr>
            <w:r w:rsidRPr="00193D3F">
              <w:rPr>
                <w:rFonts w:ascii="Arial" w:hAnsi="Arial" w:cs="Arial"/>
                <w:sz w:val="16"/>
                <w:szCs w:val="16"/>
              </w:rPr>
              <w:t>PREPARED BY:</w:t>
            </w:r>
            <w:r w:rsidR="00B344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A1CE6">
              <w:rPr>
                <w:rFonts w:ascii="Arial" w:hAnsi="Arial" w:cs="Arial"/>
                <w:sz w:val="16"/>
                <w:szCs w:val="16"/>
                <w:highlight w:val="yellow"/>
              </w:rPr>
              <w:t>[</w:t>
            </w:r>
            <w:r w:rsidRPr="00193D3F">
              <w:rPr>
                <w:rFonts w:ascii="Arial" w:hAnsi="Arial" w:cs="Arial"/>
                <w:sz w:val="16"/>
                <w:szCs w:val="16"/>
                <w:highlight w:val="yellow"/>
              </w:rPr>
              <w:t xml:space="preserve">Insert name of  </w:t>
            </w:r>
            <w:r w:rsidR="004A0B4E">
              <w:rPr>
                <w:rFonts w:ascii="Arial" w:hAnsi="Arial" w:cs="Arial"/>
                <w:sz w:val="16"/>
                <w:szCs w:val="16"/>
                <w:highlight w:val="yellow"/>
              </w:rPr>
              <w:t>department manager or designate</w:t>
            </w:r>
            <w:r w:rsidR="008A1CE6">
              <w:rPr>
                <w:rFonts w:ascii="Arial" w:hAnsi="Arial" w:cs="Arial"/>
                <w:sz w:val="16"/>
                <w:szCs w:val="16"/>
              </w:rPr>
              <w:t>]</w:t>
            </w:r>
            <w:r w:rsidR="004A0B4E" w:rsidRPr="00AB33A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06" w:type="pct"/>
            <w:vAlign w:val="center"/>
          </w:tcPr>
          <w:p w14:paraId="44E527F5" w14:textId="67CA8341" w:rsidR="00193D3F" w:rsidRPr="00193D3F" w:rsidRDefault="00193D3F" w:rsidP="00B344C3">
            <w:pPr>
              <w:pStyle w:val="Header"/>
              <w:rPr>
                <w:rFonts w:ascii="Arial" w:hAnsi="Arial" w:cs="Arial"/>
                <w:sz w:val="16"/>
                <w:szCs w:val="16"/>
              </w:rPr>
            </w:pPr>
            <w:r w:rsidRPr="00193D3F">
              <w:rPr>
                <w:rFonts w:ascii="Arial" w:hAnsi="Arial" w:cs="Arial"/>
                <w:sz w:val="16"/>
                <w:szCs w:val="16"/>
              </w:rPr>
              <w:t xml:space="preserve">APPROVED BY: </w:t>
            </w:r>
            <w:r w:rsidR="008A1CE6">
              <w:rPr>
                <w:rFonts w:ascii="Arial" w:hAnsi="Arial" w:cs="Arial"/>
                <w:sz w:val="16"/>
                <w:szCs w:val="16"/>
                <w:highlight w:val="yellow"/>
              </w:rPr>
              <w:t>[</w:t>
            </w:r>
            <w:r w:rsidRPr="00056B32">
              <w:rPr>
                <w:rFonts w:ascii="Arial" w:hAnsi="Arial" w:cs="Arial"/>
                <w:sz w:val="16"/>
                <w:szCs w:val="16"/>
                <w:highlight w:val="yellow"/>
              </w:rPr>
              <w:t>Insert name of dept. manager</w:t>
            </w:r>
            <w:r w:rsidR="008A1CE6">
              <w:rPr>
                <w:rFonts w:ascii="Arial" w:hAnsi="Arial" w:cs="Arial"/>
                <w:sz w:val="16"/>
                <w:szCs w:val="16"/>
                <w:highlight w:val="yellow"/>
              </w:rPr>
              <w:t>]</w:t>
            </w:r>
          </w:p>
        </w:tc>
        <w:tc>
          <w:tcPr>
            <w:tcW w:w="688" w:type="pct"/>
            <w:vAlign w:val="center"/>
          </w:tcPr>
          <w:p w14:paraId="263AC80F" w14:textId="7FDB2419" w:rsidR="00193D3F" w:rsidRPr="00193D3F" w:rsidRDefault="00193D3F" w:rsidP="00B344C3">
            <w:pPr>
              <w:pStyle w:val="Header"/>
              <w:rPr>
                <w:rFonts w:ascii="Arial" w:hAnsi="Arial" w:cs="Arial"/>
                <w:sz w:val="16"/>
                <w:szCs w:val="16"/>
              </w:rPr>
            </w:pPr>
            <w:r w:rsidRPr="00193D3F">
              <w:rPr>
                <w:rFonts w:ascii="Arial" w:hAnsi="Arial" w:cs="Arial"/>
                <w:sz w:val="16"/>
                <w:szCs w:val="16"/>
              </w:rPr>
              <w:t xml:space="preserve">Template version </w:t>
            </w:r>
            <w:r w:rsidRPr="00056B32">
              <w:rPr>
                <w:rFonts w:ascii="Arial" w:hAnsi="Arial" w:cs="Arial"/>
                <w:sz w:val="12"/>
                <w:szCs w:val="16"/>
              </w:rPr>
              <w:t>(</w:t>
            </w:r>
            <w:r w:rsidR="008A1CE6">
              <w:rPr>
                <w:rFonts w:ascii="Arial" w:hAnsi="Arial" w:cs="Arial"/>
                <w:sz w:val="12"/>
                <w:szCs w:val="16"/>
              </w:rPr>
              <w:t xml:space="preserve">EP </w:t>
            </w:r>
            <w:r w:rsidRPr="00056B32">
              <w:rPr>
                <w:rFonts w:ascii="Arial" w:hAnsi="Arial" w:cs="Arial"/>
                <w:sz w:val="12"/>
                <w:szCs w:val="16"/>
              </w:rPr>
              <w:t>use only):</w:t>
            </w:r>
            <w:r w:rsidRPr="00193D3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A1CE6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14:paraId="4B9DEDA5" w14:textId="77777777" w:rsidR="00193D3F" w:rsidRPr="00193D3F" w:rsidRDefault="00193D3F" w:rsidP="006D52A0">
      <w:pPr>
        <w:rPr>
          <w:rFonts w:cs="Arial"/>
          <w:b/>
          <w:sz w:val="8"/>
          <w:szCs w:val="22"/>
        </w:rPr>
      </w:pPr>
    </w:p>
    <w:p w14:paraId="04B2B7E0" w14:textId="77777777" w:rsidR="006D52A0" w:rsidRPr="0089384D" w:rsidRDefault="006D52A0" w:rsidP="0089384D">
      <w:pPr>
        <w:rPr>
          <w:rFonts w:cs="Arial"/>
          <w:sz w:val="21"/>
          <w:szCs w:val="21"/>
        </w:rPr>
      </w:pPr>
      <w:r w:rsidRPr="0089384D">
        <w:rPr>
          <w:rFonts w:cs="Arial"/>
          <w:b/>
          <w:sz w:val="21"/>
          <w:szCs w:val="21"/>
        </w:rPr>
        <w:t>PURPOSE:</w:t>
      </w:r>
      <w:r w:rsidRPr="0089384D">
        <w:rPr>
          <w:rFonts w:cs="Arial"/>
          <w:sz w:val="21"/>
          <w:szCs w:val="21"/>
        </w:rPr>
        <w:t xml:space="preserve"> </w:t>
      </w:r>
      <w:r w:rsidR="00EE5379" w:rsidRPr="0089384D">
        <w:rPr>
          <w:rFonts w:cs="Arial"/>
          <w:sz w:val="21"/>
          <w:szCs w:val="21"/>
        </w:rPr>
        <w:t>D</w:t>
      </w:r>
      <w:r w:rsidR="00CB42E0" w:rsidRPr="0089384D">
        <w:rPr>
          <w:rFonts w:cs="Arial"/>
          <w:sz w:val="21"/>
          <w:szCs w:val="21"/>
        </w:rPr>
        <w:t>ocument p</w:t>
      </w:r>
      <w:r w:rsidRPr="0089384D">
        <w:rPr>
          <w:rFonts w:cs="Arial"/>
          <w:sz w:val="21"/>
          <w:szCs w:val="21"/>
        </w:rPr>
        <w:t xml:space="preserve">rovides department specific </w:t>
      </w:r>
      <w:r w:rsidR="003F5AAF" w:rsidRPr="0089384D">
        <w:rPr>
          <w:rFonts w:cs="Arial"/>
          <w:sz w:val="21"/>
          <w:szCs w:val="21"/>
        </w:rPr>
        <w:t>information</w:t>
      </w:r>
      <w:r w:rsidRPr="0089384D">
        <w:rPr>
          <w:rFonts w:cs="Arial"/>
          <w:sz w:val="21"/>
          <w:szCs w:val="21"/>
        </w:rPr>
        <w:t xml:space="preserve"> to be completed during a </w:t>
      </w:r>
      <w:r w:rsidR="00F8797B" w:rsidRPr="0089384D">
        <w:rPr>
          <w:rFonts w:cs="Arial"/>
          <w:sz w:val="21"/>
          <w:szCs w:val="21"/>
        </w:rPr>
        <w:t xml:space="preserve">Code </w:t>
      </w:r>
      <w:r w:rsidR="00FF0DFB" w:rsidRPr="0089384D">
        <w:rPr>
          <w:rFonts w:cs="Arial"/>
          <w:sz w:val="21"/>
          <w:szCs w:val="21"/>
        </w:rPr>
        <w:t>Yellow</w:t>
      </w:r>
      <w:r w:rsidRPr="0089384D">
        <w:rPr>
          <w:rFonts w:cs="Arial"/>
          <w:sz w:val="21"/>
          <w:szCs w:val="21"/>
        </w:rPr>
        <w:t xml:space="preserve">. </w:t>
      </w:r>
      <w:r w:rsidR="001E1AEB" w:rsidRPr="0089384D">
        <w:rPr>
          <w:rFonts w:cs="Arial"/>
          <w:sz w:val="21"/>
          <w:szCs w:val="21"/>
        </w:rPr>
        <w:t>Sub-plan must be stored in t</w:t>
      </w:r>
      <w:r w:rsidR="00E51AA9" w:rsidRPr="0089384D">
        <w:rPr>
          <w:rFonts w:cs="Arial"/>
          <w:sz w:val="21"/>
          <w:szCs w:val="21"/>
        </w:rPr>
        <w:t xml:space="preserve">he unit’s emergency code binder </w:t>
      </w:r>
      <w:r w:rsidR="00E51AA9" w:rsidRPr="0089384D">
        <w:rPr>
          <w:rFonts w:cs="Arial"/>
          <w:sz w:val="21"/>
          <w:szCs w:val="21"/>
          <w:u w:val="single"/>
        </w:rPr>
        <w:t>with</w:t>
      </w:r>
      <w:r w:rsidR="00E51AA9" w:rsidRPr="0089384D">
        <w:rPr>
          <w:rFonts w:cs="Arial"/>
          <w:sz w:val="21"/>
          <w:szCs w:val="21"/>
        </w:rPr>
        <w:t xml:space="preserve"> the</w:t>
      </w:r>
      <w:r w:rsidR="00090EDB" w:rsidRPr="0089384D">
        <w:rPr>
          <w:rFonts w:cs="Arial"/>
          <w:sz w:val="21"/>
          <w:szCs w:val="21"/>
        </w:rPr>
        <w:t xml:space="preserve"> current</w:t>
      </w:r>
      <w:r w:rsidR="00E51AA9" w:rsidRPr="0089384D">
        <w:rPr>
          <w:rFonts w:cs="Arial"/>
          <w:sz w:val="21"/>
          <w:szCs w:val="21"/>
        </w:rPr>
        <w:t xml:space="preserve"> Code </w:t>
      </w:r>
      <w:r w:rsidR="00FF0DFB" w:rsidRPr="0089384D">
        <w:rPr>
          <w:rFonts w:cs="Arial"/>
          <w:sz w:val="21"/>
          <w:szCs w:val="21"/>
        </w:rPr>
        <w:t>Yellow (EMER-70)</w:t>
      </w:r>
      <w:r w:rsidR="00E51AA9" w:rsidRPr="0089384D">
        <w:rPr>
          <w:rFonts w:cs="Arial"/>
          <w:sz w:val="21"/>
          <w:szCs w:val="21"/>
        </w:rPr>
        <w:t xml:space="preserve"> policy.</w:t>
      </w:r>
    </w:p>
    <w:p w14:paraId="5744B330" w14:textId="77777777" w:rsidR="000B2C49" w:rsidRPr="0089384D" w:rsidRDefault="001D35CB" w:rsidP="0089384D">
      <w:pPr>
        <w:pBdr>
          <w:bottom w:val="single" w:sz="12" w:space="1" w:color="auto"/>
        </w:pBdr>
        <w:spacing w:before="60"/>
        <w:rPr>
          <w:rFonts w:cs="Arial"/>
          <w:i/>
          <w:sz w:val="21"/>
          <w:szCs w:val="21"/>
          <w:highlight w:val="yellow"/>
          <w:u w:val="single"/>
        </w:rPr>
      </w:pPr>
      <w:r w:rsidRPr="0089384D">
        <w:rPr>
          <w:rFonts w:cs="Arial"/>
          <w:b/>
          <w:sz w:val="21"/>
          <w:szCs w:val="21"/>
        </w:rPr>
        <w:t>REFERENCES:</w:t>
      </w:r>
      <w:r w:rsidRPr="0089384D">
        <w:rPr>
          <w:rFonts w:cs="Arial"/>
          <w:sz w:val="21"/>
          <w:szCs w:val="21"/>
        </w:rPr>
        <w:t xml:space="preserve"> Refer to Code </w:t>
      </w:r>
      <w:r w:rsidR="00C3000B" w:rsidRPr="0089384D">
        <w:rPr>
          <w:rFonts w:cs="Arial"/>
          <w:sz w:val="21"/>
          <w:szCs w:val="21"/>
        </w:rPr>
        <w:t>Yellow</w:t>
      </w:r>
      <w:r w:rsidR="00444F60" w:rsidRPr="0089384D">
        <w:rPr>
          <w:rFonts w:cs="Arial"/>
          <w:sz w:val="21"/>
          <w:szCs w:val="21"/>
        </w:rPr>
        <w:t xml:space="preserve"> Policy</w:t>
      </w:r>
      <w:r w:rsidR="003B0792" w:rsidRPr="0089384D">
        <w:rPr>
          <w:rFonts w:cs="Arial"/>
          <w:sz w:val="21"/>
          <w:szCs w:val="21"/>
        </w:rPr>
        <w:t xml:space="preserve"> (</w:t>
      </w:r>
      <w:r w:rsidR="00444F60" w:rsidRPr="0089384D">
        <w:rPr>
          <w:rFonts w:cs="Arial"/>
          <w:sz w:val="21"/>
          <w:szCs w:val="21"/>
        </w:rPr>
        <w:t>EMER-</w:t>
      </w:r>
      <w:r w:rsidR="00C3000B" w:rsidRPr="0089384D">
        <w:rPr>
          <w:rFonts w:cs="Arial"/>
          <w:sz w:val="21"/>
          <w:szCs w:val="21"/>
        </w:rPr>
        <w:t>7</w:t>
      </w:r>
      <w:r w:rsidR="003B0792" w:rsidRPr="0089384D">
        <w:rPr>
          <w:rFonts w:cs="Arial"/>
          <w:sz w:val="21"/>
          <w:szCs w:val="21"/>
        </w:rPr>
        <w:t>0)</w:t>
      </w:r>
      <w:r w:rsidRPr="0089384D">
        <w:rPr>
          <w:rFonts w:cs="Arial"/>
          <w:sz w:val="21"/>
          <w:szCs w:val="21"/>
        </w:rPr>
        <w:t xml:space="preserve"> </w:t>
      </w:r>
      <w:r w:rsidR="00A6636B" w:rsidRPr="0089384D">
        <w:rPr>
          <w:rFonts w:cs="Arial"/>
          <w:sz w:val="21"/>
          <w:szCs w:val="21"/>
        </w:rPr>
        <w:t>for Hospital wide instructions</w:t>
      </w:r>
    </w:p>
    <w:p w14:paraId="019B15BA" w14:textId="77777777" w:rsidR="009D3AC5" w:rsidRPr="0089384D" w:rsidRDefault="009D3AC5" w:rsidP="0089384D">
      <w:pPr>
        <w:numPr>
          <w:ilvl w:val="0"/>
          <w:numId w:val="2"/>
        </w:numPr>
        <w:spacing w:before="120" w:after="60"/>
        <w:rPr>
          <w:rFonts w:cs="Arial"/>
          <w:b/>
          <w:sz w:val="21"/>
          <w:szCs w:val="21"/>
        </w:rPr>
      </w:pPr>
      <w:r w:rsidRPr="0089384D">
        <w:rPr>
          <w:rFonts w:cs="Arial"/>
          <w:b/>
          <w:sz w:val="21"/>
          <w:szCs w:val="21"/>
        </w:rPr>
        <w:t>DEPARTMENT SPECIFIC INFORMATION:</w:t>
      </w:r>
    </w:p>
    <w:p w14:paraId="72EA2DA7" w14:textId="1CE64BDE" w:rsidR="001263F5" w:rsidRPr="0089384D" w:rsidRDefault="001263F5" w:rsidP="0089384D">
      <w:pPr>
        <w:rPr>
          <w:rFonts w:cs="Arial"/>
          <w:i/>
          <w:sz w:val="12"/>
          <w:szCs w:val="12"/>
        </w:rPr>
      </w:pPr>
    </w:p>
    <w:p w14:paraId="1FE35941" w14:textId="456CAD5B" w:rsidR="001263F5" w:rsidRPr="00271DED" w:rsidRDefault="001263F5" w:rsidP="00271DED">
      <w:pPr>
        <w:ind w:left="360"/>
        <w:rPr>
          <w:rFonts w:cs="Arial"/>
          <w:b/>
          <w:i/>
          <w:sz w:val="21"/>
          <w:szCs w:val="21"/>
        </w:rPr>
      </w:pPr>
      <w:r w:rsidRPr="00271DED">
        <w:rPr>
          <w:rFonts w:cs="Arial"/>
          <w:b/>
          <w:sz w:val="21"/>
          <w:szCs w:val="21"/>
        </w:rPr>
        <w:t xml:space="preserve">Code </w:t>
      </w:r>
      <w:r w:rsidR="006623CF" w:rsidRPr="00271DED">
        <w:rPr>
          <w:rFonts w:cs="Arial"/>
          <w:b/>
          <w:sz w:val="21"/>
          <w:szCs w:val="21"/>
        </w:rPr>
        <w:t xml:space="preserve">Yellow </w:t>
      </w:r>
      <w:r w:rsidRPr="00271DED">
        <w:rPr>
          <w:rFonts w:cs="Arial"/>
          <w:b/>
          <w:sz w:val="21"/>
          <w:szCs w:val="21"/>
        </w:rPr>
        <w:t>Response Area Lead:</w:t>
      </w:r>
      <w:r w:rsidR="00271DED">
        <w:rPr>
          <w:rFonts w:cs="Arial"/>
          <w:b/>
          <w:i/>
          <w:sz w:val="21"/>
          <w:szCs w:val="21"/>
        </w:rPr>
        <w:t xml:space="preserve"> </w:t>
      </w:r>
      <w:r w:rsidR="008A1CE6" w:rsidRPr="0089384D">
        <w:rPr>
          <w:rFonts w:cs="Arial"/>
          <w:sz w:val="21"/>
          <w:szCs w:val="21"/>
        </w:rPr>
        <w:t>Upon code activation, [</w:t>
      </w:r>
      <w:r w:rsidRPr="0089384D">
        <w:rPr>
          <w:rFonts w:cs="Arial"/>
          <w:sz w:val="21"/>
          <w:szCs w:val="21"/>
          <w:highlight w:val="yellow"/>
        </w:rPr>
        <w:t>insert rol</w:t>
      </w:r>
      <w:r w:rsidR="008A1CE6" w:rsidRPr="0089384D">
        <w:rPr>
          <w:rFonts w:cs="Arial"/>
          <w:sz w:val="21"/>
          <w:szCs w:val="21"/>
          <w:highlight w:val="yellow"/>
        </w:rPr>
        <w:t>e, e.g., Manager or Unit Leader</w:t>
      </w:r>
      <w:r w:rsidR="008A1CE6" w:rsidRPr="0089384D">
        <w:rPr>
          <w:rFonts w:cs="Arial"/>
          <w:sz w:val="21"/>
          <w:szCs w:val="21"/>
        </w:rPr>
        <w:t>]</w:t>
      </w:r>
      <w:r w:rsidRPr="0089384D">
        <w:rPr>
          <w:rFonts w:cs="Arial"/>
          <w:sz w:val="21"/>
          <w:szCs w:val="21"/>
        </w:rPr>
        <w:t xml:space="preserve"> or designate </w:t>
      </w:r>
      <w:proofErr w:type="gramStart"/>
      <w:r w:rsidRPr="0089384D">
        <w:rPr>
          <w:rFonts w:cs="Arial"/>
          <w:sz w:val="21"/>
          <w:szCs w:val="21"/>
        </w:rPr>
        <w:t>dons</w:t>
      </w:r>
      <w:proofErr w:type="gramEnd"/>
      <w:r w:rsidRPr="0089384D">
        <w:rPr>
          <w:rFonts w:cs="Arial"/>
          <w:sz w:val="21"/>
          <w:szCs w:val="21"/>
        </w:rPr>
        <w:t xml:space="preserve"> emergency code vest and ensures response instructions are carried out within the designate search area. </w:t>
      </w:r>
      <w:r w:rsidRPr="00271DED">
        <w:rPr>
          <w:rFonts w:cs="Arial"/>
          <w:sz w:val="21"/>
          <w:szCs w:val="21"/>
        </w:rPr>
        <w:t>In all instances, staff should be well informed as to their roles and responsibilities when wearing the vest.</w:t>
      </w:r>
    </w:p>
    <w:p w14:paraId="7DDEF1A9" w14:textId="77777777" w:rsidR="00CF6D70" w:rsidRPr="0089384D" w:rsidRDefault="00CF6D70" w:rsidP="0089384D">
      <w:pPr>
        <w:ind w:left="720"/>
        <w:rPr>
          <w:rFonts w:cs="Arial"/>
          <w:sz w:val="21"/>
          <w:szCs w:val="21"/>
        </w:rPr>
      </w:pPr>
    </w:p>
    <w:p w14:paraId="14CDBD02" w14:textId="1B510F3C" w:rsidR="001263F5" w:rsidRPr="00271DED" w:rsidRDefault="001263F5" w:rsidP="00271DED">
      <w:pPr>
        <w:ind w:left="360"/>
        <w:rPr>
          <w:rFonts w:cs="Arial"/>
          <w:b/>
          <w:sz w:val="21"/>
          <w:szCs w:val="21"/>
        </w:rPr>
      </w:pPr>
      <w:commentRangeStart w:id="1"/>
      <w:r w:rsidRPr="00271DED">
        <w:rPr>
          <w:rFonts w:cs="Arial"/>
          <w:b/>
          <w:sz w:val="21"/>
          <w:szCs w:val="21"/>
        </w:rPr>
        <w:t>Desc</w:t>
      </w:r>
      <w:r w:rsidR="0019257A">
        <w:rPr>
          <w:rFonts w:cs="Arial"/>
          <w:b/>
          <w:sz w:val="21"/>
          <w:szCs w:val="21"/>
        </w:rPr>
        <w:t>ription of Designated Code Yellow</w:t>
      </w:r>
      <w:r w:rsidRPr="00271DED">
        <w:rPr>
          <w:rFonts w:cs="Arial"/>
          <w:b/>
          <w:sz w:val="21"/>
          <w:szCs w:val="21"/>
        </w:rPr>
        <w:t xml:space="preserve"> Search Area: </w:t>
      </w:r>
      <w:commentRangeEnd w:id="1"/>
      <w:r w:rsidRPr="00271DED">
        <w:rPr>
          <w:rFonts w:cs="Arial"/>
          <w:b/>
          <w:sz w:val="21"/>
          <w:szCs w:val="21"/>
        </w:rPr>
        <w:commentReference w:id="1"/>
      </w:r>
      <w:r w:rsidRPr="00271DED">
        <w:rPr>
          <w:rFonts w:cs="Arial"/>
          <w:sz w:val="21"/>
          <w:szCs w:val="21"/>
        </w:rPr>
        <w:t>The physical space that this response area is responsible for searching</w:t>
      </w:r>
      <w:r w:rsidR="00271DED" w:rsidRPr="00271DED">
        <w:rPr>
          <w:rFonts w:cs="Arial"/>
          <w:sz w:val="21"/>
          <w:szCs w:val="21"/>
        </w:rPr>
        <w:t xml:space="preserve"> includes:</w:t>
      </w:r>
    </w:p>
    <w:p w14:paraId="33D8A71B" w14:textId="464053B2" w:rsidR="001263F5" w:rsidRPr="0089384D" w:rsidRDefault="001263F5" w:rsidP="0089384D">
      <w:pPr>
        <w:numPr>
          <w:ilvl w:val="0"/>
          <w:numId w:val="1"/>
        </w:numPr>
        <w:rPr>
          <w:rFonts w:cs="Arial"/>
          <w:sz w:val="21"/>
          <w:szCs w:val="21"/>
        </w:rPr>
      </w:pPr>
      <w:r w:rsidRPr="0089384D">
        <w:rPr>
          <w:rFonts w:cs="Arial"/>
          <w:sz w:val="21"/>
          <w:szCs w:val="21"/>
        </w:rPr>
        <w:t xml:space="preserve">All physical areas within </w:t>
      </w:r>
      <w:r w:rsidR="006623CF" w:rsidRPr="0089384D">
        <w:rPr>
          <w:rFonts w:cs="Arial"/>
          <w:sz w:val="21"/>
          <w:szCs w:val="21"/>
        </w:rPr>
        <w:t>[</w:t>
      </w:r>
      <w:r w:rsidRPr="0089384D">
        <w:rPr>
          <w:rFonts w:cs="Arial"/>
          <w:sz w:val="21"/>
          <w:szCs w:val="21"/>
          <w:highlight w:val="yellow"/>
        </w:rPr>
        <w:t>insert department name</w:t>
      </w:r>
      <w:r w:rsidR="006623CF" w:rsidRPr="0089384D">
        <w:rPr>
          <w:rFonts w:cs="Arial"/>
          <w:sz w:val="21"/>
          <w:szCs w:val="21"/>
        </w:rPr>
        <w:t>]</w:t>
      </w:r>
      <w:r w:rsidRPr="0089384D">
        <w:rPr>
          <w:rFonts w:cs="Arial"/>
          <w:sz w:val="21"/>
          <w:szCs w:val="21"/>
        </w:rPr>
        <w:t>.</w:t>
      </w:r>
    </w:p>
    <w:p w14:paraId="198F8530" w14:textId="4F5DACB2" w:rsidR="001263F5" w:rsidRPr="0089384D" w:rsidRDefault="001263F5" w:rsidP="0089384D">
      <w:pPr>
        <w:numPr>
          <w:ilvl w:val="0"/>
          <w:numId w:val="1"/>
        </w:numPr>
        <w:rPr>
          <w:rFonts w:cs="Arial"/>
          <w:sz w:val="21"/>
          <w:szCs w:val="21"/>
        </w:rPr>
      </w:pPr>
      <w:r w:rsidRPr="0089384D">
        <w:rPr>
          <w:rFonts w:cs="Arial"/>
          <w:sz w:val="21"/>
          <w:szCs w:val="21"/>
        </w:rPr>
        <w:t xml:space="preserve">Stairwell </w:t>
      </w:r>
      <w:r w:rsidR="006623CF" w:rsidRPr="0089384D">
        <w:rPr>
          <w:rFonts w:cs="Arial"/>
          <w:sz w:val="21"/>
          <w:szCs w:val="21"/>
        </w:rPr>
        <w:t>[</w:t>
      </w:r>
      <w:r w:rsidRPr="0089384D">
        <w:rPr>
          <w:rFonts w:cs="Arial"/>
          <w:sz w:val="21"/>
          <w:szCs w:val="21"/>
          <w:highlight w:val="yellow"/>
        </w:rPr>
        <w:t>insert name of stairwells with</w:t>
      </w:r>
      <w:r w:rsidR="006623CF" w:rsidRPr="0089384D">
        <w:rPr>
          <w:rFonts w:cs="Arial"/>
          <w:sz w:val="21"/>
          <w:szCs w:val="21"/>
          <w:highlight w:val="yellow"/>
        </w:rPr>
        <w:t>in or adjacent to your area</w:t>
      </w:r>
      <w:r w:rsidR="006623CF" w:rsidRPr="0089384D">
        <w:rPr>
          <w:rFonts w:cs="Arial"/>
          <w:sz w:val="21"/>
          <w:szCs w:val="21"/>
        </w:rPr>
        <w:t>]</w:t>
      </w:r>
      <w:r w:rsidRPr="0089384D">
        <w:rPr>
          <w:rFonts w:cs="Arial"/>
          <w:sz w:val="21"/>
          <w:szCs w:val="21"/>
        </w:rPr>
        <w:t xml:space="preserve">, searching one floor up and one floor down. </w:t>
      </w:r>
    </w:p>
    <w:p w14:paraId="31F535C4" w14:textId="77777777" w:rsidR="001263F5" w:rsidRPr="0089384D" w:rsidRDefault="001263F5" w:rsidP="0089384D">
      <w:pPr>
        <w:numPr>
          <w:ilvl w:val="0"/>
          <w:numId w:val="1"/>
        </w:numPr>
        <w:rPr>
          <w:rFonts w:cs="Arial"/>
          <w:sz w:val="21"/>
          <w:szCs w:val="21"/>
        </w:rPr>
      </w:pPr>
      <w:r w:rsidRPr="0089384D">
        <w:rPr>
          <w:rFonts w:cs="Arial"/>
          <w:sz w:val="21"/>
          <w:szCs w:val="21"/>
        </w:rPr>
        <w:t>All hallways, corridors, utility rooms, and staff meeting rooms immediately outside of your area.</w:t>
      </w:r>
    </w:p>
    <w:p w14:paraId="271C63F1" w14:textId="4D7F7C6D" w:rsidR="001263F5" w:rsidRPr="0089384D" w:rsidRDefault="001263F5" w:rsidP="0089384D">
      <w:pPr>
        <w:numPr>
          <w:ilvl w:val="0"/>
          <w:numId w:val="1"/>
        </w:numPr>
        <w:rPr>
          <w:rFonts w:cs="Arial"/>
          <w:sz w:val="21"/>
          <w:szCs w:val="21"/>
        </w:rPr>
      </w:pPr>
      <w:r w:rsidRPr="0089384D">
        <w:rPr>
          <w:rFonts w:cs="Arial"/>
          <w:sz w:val="21"/>
          <w:szCs w:val="21"/>
        </w:rPr>
        <w:t>All adjacent public areas, including washrooms</w:t>
      </w:r>
      <w:r w:rsidR="006623CF" w:rsidRPr="0089384D">
        <w:rPr>
          <w:rFonts w:cs="Arial"/>
          <w:sz w:val="21"/>
          <w:szCs w:val="21"/>
        </w:rPr>
        <w:t>,</w:t>
      </w:r>
      <w:r w:rsidRPr="0089384D">
        <w:rPr>
          <w:rFonts w:cs="Arial"/>
          <w:sz w:val="21"/>
          <w:szCs w:val="21"/>
        </w:rPr>
        <w:t xml:space="preserve"> courtyards and/or terraces</w:t>
      </w:r>
      <w:r w:rsidR="006623CF" w:rsidRPr="0089384D">
        <w:rPr>
          <w:rFonts w:cs="Arial"/>
          <w:sz w:val="21"/>
          <w:szCs w:val="21"/>
        </w:rPr>
        <w:t>.</w:t>
      </w:r>
    </w:p>
    <w:p w14:paraId="69C8ACD1" w14:textId="661BB005" w:rsidR="001263F5" w:rsidRPr="0089384D" w:rsidRDefault="001263F5" w:rsidP="0089384D">
      <w:pPr>
        <w:rPr>
          <w:rFonts w:cs="Arial"/>
          <w:sz w:val="21"/>
          <w:szCs w:val="21"/>
        </w:rPr>
      </w:pPr>
    </w:p>
    <w:p w14:paraId="50C3EC80" w14:textId="77777777" w:rsidR="00FF2EA1" w:rsidRPr="0089384D" w:rsidRDefault="00B74DAD" w:rsidP="0089384D">
      <w:pPr>
        <w:pStyle w:val="Heading2"/>
        <w:numPr>
          <w:ilvl w:val="0"/>
          <w:numId w:val="2"/>
        </w:numPr>
        <w:spacing w:before="0" w:after="120"/>
        <w:rPr>
          <w:rFonts w:ascii="Arial" w:hAnsi="Arial" w:cs="Arial"/>
          <w:i w:val="0"/>
          <w:sz w:val="21"/>
          <w:szCs w:val="21"/>
        </w:rPr>
      </w:pPr>
      <w:r w:rsidRPr="0089384D">
        <w:rPr>
          <w:rFonts w:ascii="Arial" w:hAnsi="Arial" w:cs="Arial"/>
          <w:i w:val="0"/>
          <w:sz w:val="21"/>
          <w:szCs w:val="21"/>
        </w:rPr>
        <w:t xml:space="preserve">RESPONSE </w:t>
      </w:r>
      <w:r w:rsidR="00E51AA9" w:rsidRPr="0089384D">
        <w:rPr>
          <w:rFonts w:ascii="Arial" w:hAnsi="Arial" w:cs="Arial"/>
          <w:i w:val="0"/>
          <w:sz w:val="21"/>
          <w:szCs w:val="21"/>
        </w:rPr>
        <w:t>INSTRUCTIONS</w:t>
      </w:r>
      <w:r w:rsidRPr="0089384D">
        <w:rPr>
          <w:rFonts w:ascii="Arial" w:hAnsi="Arial" w:cs="Arial"/>
          <w:i w:val="0"/>
          <w:sz w:val="21"/>
          <w:szCs w:val="21"/>
        </w:rPr>
        <w:t>:</w:t>
      </w:r>
    </w:p>
    <w:p w14:paraId="5AB0D3E1" w14:textId="110E9774" w:rsidR="00FF2EA1" w:rsidRPr="0089384D" w:rsidRDefault="004255A2" w:rsidP="0089384D">
      <w:pPr>
        <w:pStyle w:val="Heading2"/>
        <w:numPr>
          <w:ilvl w:val="0"/>
          <w:numId w:val="4"/>
        </w:numPr>
        <w:spacing w:before="120" w:after="120"/>
        <w:rPr>
          <w:rFonts w:ascii="Arial" w:hAnsi="Arial" w:cs="Arial"/>
          <w:i w:val="0"/>
          <w:sz w:val="21"/>
          <w:szCs w:val="21"/>
        </w:rPr>
      </w:pPr>
      <w:r w:rsidRPr="0089384D">
        <w:rPr>
          <w:rFonts w:ascii="Arial" w:hAnsi="Arial" w:cs="Arial"/>
          <w:i w:val="0"/>
          <w:sz w:val="21"/>
          <w:szCs w:val="21"/>
        </w:rPr>
        <w:t xml:space="preserve"> “</w:t>
      </w:r>
      <w:r w:rsidR="00FF2EA1" w:rsidRPr="0089384D">
        <w:rPr>
          <w:rFonts w:ascii="Arial" w:hAnsi="Arial" w:cs="Arial"/>
          <w:i w:val="0"/>
          <w:sz w:val="21"/>
          <w:szCs w:val="21"/>
        </w:rPr>
        <w:t xml:space="preserve">CODE YELLOW – </w:t>
      </w:r>
      <w:r w:rsidR="00FF2EA1" w:rsidRPr="0089384D">
        <w:rPr>
          <w:rFonts w:ascii="Arial" w:hAnsi="Arial" w:cs="Arial"/>
          <w:i w:val="0"/>
          <w:sz w:val="21"/>
          <w:szCs w:val="21"/>
          <w:u w:val="single"/>
        </w:rPr>
        <w:t>SEARCH</w:t>
      </w:r>
      <w:r w:rsidRPr="0089384D">
        <w:rPr>
          <w:rFonts w:ascii="Arial" w:hAnsi="Arial" w:cs="Arial"/>
          <w:i w:val="0"/>
          <w:sz w:val="21"/>
          <w:szCs w:val="21"/>
        </w:rPr>
        <w:t>”</w:t>
      </w:r>
      <w:r w:rsidR="00FF2EA1" w:rsidRPr="0089384D">
        <w:rPr>
          <w:rFonts w:ascii="Arial" w:hAnsi="Arial" w:cs="Arial"/>
          <w:i w:val="0"/>
          <w:sz w:val="21"/>
          <w:szCs w:val="21"/>
        </w:rPr>
        <w:t xml:space="preserve"> IS ANNOUNCED OVERHEAD</w:t>
      </w:r>
    </w:p>
    <w:p w14:paraId="4CBD4BD5" w14:textId="45C660EA" w:rsidR="004255A2" w:rsidRPr="0089384D" w:rsidRDefault="008A1CE6" w:rsidP="0089384D">
      <w:pPr>
        <w:ind w:left="360"/>
        <w:rPr>
          <w:i/>
          <w:sz w:val="21"/>
          <w:szCs w:val="21"/>
        </w:rPr>
      </w:pPr>
      <w:r w:rsidRPr="0089384D">
        <w:rPr>
          <w:rFonts w:cs="Arial"/>
          <w:i/>
          <w:sz w:val="21"/>
          <w:szCs w:val="21"/>
        </w:rPr>
        <w:t>Code Yellow Search is a</w:t>
      </w:r>
      <w:r w:rsidR="004255A2" w:rsidRPr="0089384D">
        <w:rPr>
          <w:rFonts w:cs="Arial"/>
          <w:i/>
          <w:sz w:val="21"/>
          <w:szCs w:val="21"/>
        </w:rPr>
        <w:t xml:space="preserve"> hospital-wide response to search for a high-risk patient (age </w:t>
      </w:r>
      <w:r w:rsidR="007625DF" w:rsidRPr="0089384D">
        <w:rPr>
          <w:rFonts w:cs="Arial"/>
          <w:i/>
          <w:sz w:val="21"/>
          <w:szCs w:val="21"/>
        </w:rPr>
        <w:t>16</w:t>
      </w:r>
      <w:r w:rsidR="004255A2" w:rsidRPr="0089384D">
        <w:rPr>
          <w:rFonts w:cs="Arial"/>
          <w:i/>
          <w:sz w:val="21"/>
          <w:szCs w:val="21"/>
        </w:rPr>
        <w:t xml:space="preserve"> years or older) that is missing from within the Hospital.</w:t>
      </w:r>
    </w:p>
    <w:p w14:paraId="15131634" w14:textId="7C8F6E8B" w:rsidR="0043663F" w:rsidRPr="0089384D" w:rsidRDefault="0043663F" w:rsidP="0089384D">
      <w:pPr>
        <w:pStyle w:val="ListParagraph"/>
        <w:numPr>
          <w:ilvl w:val="0"/>
          <w:numId w:val="5"/>
        </w:numPr>
        <w:ind w:left="720"/>
        <w:rPr>
          <w:rFonts w:cs="Arial"/>
          <w:sz w:val="21"/>
          <w:szCs w:val="21"/>
        </w:rPr>
      </w:pPr>
      <w:r w:rsidRPr="0089384D">
        <w:rPr>
          <w:rFonts w:cs="Arial"/>
          <w:sz w:val="21"/>
          <w:szCs w:val="21"/>
        </w:rPr>
        <w:t>1. Listen carefully to the des</w:t>
      </w:r>
      <w:r w:rsidR="00E21225" w:rsidRPr="0089384D">
        <w:rPr>
          <w:rFonts w:cs="Arial"/>
          <w:sz w:val="21"/>
          <w:szCs w:val="21"/>
        </w:rPr>
        <w:t>cription of the missing patient.</w:t>
      </w:r>
    </w:p>
    <w:p w14:paraId="446DBD79" w14:textId="77777777" w:rsidR="008A1CE6" w:rsidRPr="0089384D" w:rsidRDefault="008A1CE6" w:rsidP="0089384D">
      <w:pPr>
        <w:pStyle w:val="ListParagraph"/>
        <w:numPr>
          <w:ilvl w:val="0"/>
          <w:numId w:val="5"/>
        </w:numPr>
        <w:ind w:left="720"/>
        <w:contextualSpacing/>
        <w:rPr>
          <w:rFonts w:cs="Arial"/>
          <w:sz w:val="21"/>
          <w:szCs w:val="21"/>
        </w:rPr>
      </w:pPr>
      <w:r w:rsidRPr="0089384D">
        <w:rPr>
          <w:rFonts w:cs="Arial"/>
          <w:sz w:val="21"/>
          <w:szCs w:val="21"/>
        </w:rPr>
        <w:t>2</w:t>
      </w:r>
      <w:r w:rsidR="0043663F" w:rsidRPr="0089384D">
        <w:rPr>
          <w:rFonts w:cs="Arial"/>
          <w:sz w:val="21"/>
          <w:szCs w:val="21"/>
        </w:rPr>
        <w:t xml:space="preserve">. </w:t>
      </w:r>
      <w:r w:rsidR="00904016" w:rsidRPr="0089384D">
        <w:rPr>
          <w:rFonts w:cs="Arial"/>
          <w:sz w:val="21"/>
          <w:szCs w:val="21"/>
        </w:rPr>
        <w:t>A</w:t>
      </w:r>
      <w:r w:rsidR="006623CF" w:rsidRPr="0089384D">
        <w:rPr>
          <w:rFonts w:cs="Arial"/>
          <w:sz w:val="21"/>
          <w:szCs w:val="21"/>
        </w:rPr>
        <w:t>vailable staff report to V</w:t>
      </w:r>
      <w:r w:rsidR="00CA3629" w:rsidRPr="0089384D">
        <w:rPr>
          <w:rFonts w:cs="Arial"/>
          <w:sz w:val="21"/>
          <w:szCs w:val="21"/>
        </w:rPr>
        <w:t xml:space="preserve">ested </w:t>
      </w:r>
      <w:r w:rsidR="006623CF" w:rsidRPr="0089384D">
        <w:rPr>
          <w:rFonts w:cs="Arial"/>
          <w:sz w:val="21"/>
          <w:szCs w:val="21"/>
        </w:rPr>
        <w:t>D</w:t>
      </w:r>
      <w:r w:rsidR="0043663F" w:rsidRPr="0089384D">
        <w:rPr>
          <w:rFonts w:cs="Arial"/>
          <w:sz w:val="21"/>
          <w:szCs w:val="21"/>
        </w:rPr>
        <w:t xml:space="preserve">esignate to coordinate </w:t>
      </w:r>
      <w:r w:rsidR="00904016" w:rsidRPr="0089384D">
        <w:rPr>
          <w:rFonts w:cs="Arial"/>
          <w:sz w:val="21"/>
          <w:szCs w:val="21"/>
        </w:rPr>
        <w:t>a</w:t>
      </w:r>
      <w:r w:rsidR="0043663F" w:rsidRPr="0089384D">
        <w:rPr>
          <w:rFonts w:cs="Arial"/>
          <w:sz w:val="21"/>
          <w:szCs w:val="21"/>
        </w:rPr>
        <w:t xml:space="preserve"> search</w:t>
      </w:r>
      <w:r w:rsidR="005364A8" w:rsidRPr="0089384D">
        <w:rPr>
          <w:rFonts w:cs="Arial"/>
          <w:sz w:val="21"/>
          <w:szCs w:val="21"/>
        </w:rPr>
        <w:t xml:space="preserve">. </w:t>
      </w:r>
    </w:p>
    <w:p w14:paraId="0BAB7A9B" w14:textId="726ABC4A" w:rsidR="0043663F" w:rsidRPr="0089384D" w:rsidRDefault="008A1CE6" w:rsidP="0089384D">
      <w:pPr>
        <w:pStyle w:val="ListParagraph"/>
        <w:numPr>
          <w:ilvl w:val="0"/>
          <w:numId w:val="5"/>
        </w:numPr>
        <w:ind w:left="720"/>
        <w:contextualSpacing/>
        <w:rPr>
          <w:rFonts w:cs="Arial"/>
          <w:sz w:val="21"/>
          <w:szCs w:val="21"/>
        </w:rPr>
      </w:pPr>
      <w:r w:rsidRPr="0089384D">
        <w:rPr>
          <w:rFonts w:cs="Arial"/>
          <w:sz w:val="21"/>
          <w:szCs w:val="21"/>
        </w:rPr>
        <w:t xml:space="preserve">3. </w:t>
      </w:r>
      <w:r w:rsidR="00CA3629" w:rsidRPr="0089384D">
        <w:rPr>
          <w:rFonts w:cs="Arial"/>
          <w:sz w:val="21"/>
          <w:szCs w:val="21"/>
        </w:rPr>
        <w:t>Staff report th</w:t>
      </w:r>
      <w:r w:rsidRPr="0089384D">
        <w:rPr>
          <w:rFonts w:cs="Arial"/>
          <w:sz w:val="21"/>
          <w:szCs w:val="21"/>
        </w:rPr>
        <w:t>eir search results back to the Vested D</w:t>
      </w:r>
      <w:r w:rsidR="00CA3629" w:rsidRPr="0089384D">
        <w:rPr>
          <w:rFonts w:cs="Arial"/>
          <w:sz w:val="21"/>
          <w:szCs w:val="21"/>
        </w:rPr>
        <w:t>esignate.</w:t>
      </w:r>
    </w:p>
    <w:p w14:paraId="27DD9715" w14:textId="3CAFD947" w:rsidR="008A1CE6" w:rsidRPr="0089384D" w:rsidRDefault="008A1CE6" w:rsidP="0089384D">
      <w:pPr>
        <w:numPr>
          <w:ilvl w:val="0"/>
          <w:numId w:val="8"/>
        </w:numPr>
        <w:autoSpaceDE w:val="0"/>
        <w:autoSpaceDN w:val="0"/>
        <w:adjustRightInd w:val="0"/>
        <w:ind w:left="720"/>
        <w:rPr>
          <w:rFonts w:cs="Arial"/>
          <w:sz w:val="21"/>
          <w:szCs w:val="21"/>
        </w:rPr>
      </w:pPr>
      <w:r w:rsidRPr="0089384D">
        <w:rPr>
          <w:rFonts w:cs="Arial"/>
          <w:sz w:val="21"/>
          <w:szCs w:val="21"/>
        </w:rPr>
        <w:t xml:space="preserve">4. Vested Designate will submit an </w:t>
      </w:r>
      <w:proofErr w:type="spellStart"/>
      <w:r w:rsidRPr="0089384D">
        <w:rPr>
          <w:rFonts w:cs="Arial"/>
          <w:sz w:val="21"/>
          <w:szCs w:val="21"/>
        </w:rPr>
        <w:t>eObservation</w:t>
      </w:r>
      <w:proofErr w:type="spellEnd"/>
      <w:r w:rsidRPr="0089384D">
        <w:rPr>
          <w:rFonts w:cs="Arial"/>
          <w:sz w:val="21"/>
          <w:szCs w:val="21"/>
        </w:rPr>
        <w:t xml:space="preserve"> Search Code Report </w:t>
      </w:r>
      <w:r w:rsidRPr="0089384D">
        <w:rPr>
          <w:rFonts w:cs="Arial"/>
          <w:sz w:val="21"/>
          <w:szCs w:val="21"/>
          <w:u w:val="single"/>
        </w:rPr>
        <w:t>immediately</w:t>
      </w:r>
      <w:r w:rsidRPr="0089384D">
        <w:rPr>
          <w:rFonts w:cs="Arial"/>
          <w:sz w:val="21"/>
          <w:szCs w:val="21"/>
        </w:rPr>
        <w:t xml:space="preserve"> after a full search of </w:t>
      </w:r>
      <w:r w:rsidR="00B26412">
        <w:rPr>
          <w:rFonts w:cs="Arial"/>
          <w:sz w:val="21"/>
          <w:szCs w:val="21"/>
        </w:rPr>
        <w:t xml:space="preserve">the </w:t>
      </w:r>
      <w:r w:rsidRPr="0089384D">
        <w:rPr>
          <w:rFonts w:cs="Arial"/>
          <w:sz w:val="21"/>
          <w:szCs w:val="21"/>
        </w:rPr>
        <w:t xml:space="preserve">response area is complete. </w:t>
      </w:r>
    </w:p>
    <w:p w14:paraId="13ECDD49" w14:textId="30B2A07E" w:rsidR="008A1CE6" w:rsidRDefault="008A1CE6" w:rsidP="0089384D">
      <w:pPr>
        <w:pStyle w:val="ListParagraph"/>
        <w:numPr>
          <w:ilvl w:val="0"/>
          <w:numId w:val="5"/>
        </w:numPr>
        <w:ind w:left="720"/>
        <w:rPr>
          <w:rFonts w:cs="Arial"/>
          <w:sz w:val="21"/>
          <w:szCs w:val="21"/>
        </w:rPr>
      </w:pPr>
      <w:r w:rsidRPr="0089384D">
        <w:rPr>
          <w:rFonts w:cs="Arial"/>
          <w:sz w:val="21"/>
          <w:szCs w:val="21"/>
        </w:rPr>
        <w:t>5</w:t>
      </w:r>
      <w:r w:rsidR="0043663F" w:rsidRPr="0089384D">
        <w:rPr>
          <w:rFonts w:cs="Arial"/>
          <w:sz w:val="21"/>
          <w:szCs w:val="21"/>
        </w:rPr>
        <w:t>. If patient is found, notify the patient’</w:t>
      </w:r>
      <w:r w:rsidR="00CA3629" w:rsidRPr="0089384D">
        <w:rPr>
          <w:rFonts w:cs="Arial"/>
          <w:sz w:val="21"/>
          <w:szCs w:val="21"/>
        </w:rPr>
        <w:t>s department via Switchbo</w:t>
      </w:r>
      <w:r w:rsidRPr="0089384D">
        <w:rPr>
          <w:rFonts w:cs="Arial"/>
          <w:sz w:val="21"/>
          <w:szCs w:val="21"/>
        </w:rPr>
        <w:t>ard “55” and a</w:t>
      </w:r>
      <w:r w:rsidR="0043663F" w:rsidRPr="0089384D">
        <w:rPr>
          <w:rFonts w:cs="Arial"/>
          <w:sz w:val="21"/>
          <w:szCs w:val="21"/>
        </w:rPr>
        <w:t xml:space="preserve">ssist with returning the patient to the appropriate unit </w:t>
      </w:r>
      <w:r w:rsidR="00CA3629" w:rsidRPr="0089384D">
        <w:rPr>
          <w:rFonts w:cs="Arial"/>
          <w:sz w:val="21"/>
          <w:szCs w:val="21"/>
        </w:rPr>
        <w:t>if safe to do so/</w:t>
      </w:r>
      <w:r w:rsidR="0043663F" w:rsidRPr="0089384D">
        <w:rPr>
          <w:rFonts w:cs="Arial"/>
          <w:sz w:val="21"/>
          <w:szCs w:val="21"/>
        </w:rPr>
        <w:t>as required.</w:t>
      </w:r>
    </w:p>
    <w:p w14:paraId="4FD5141E" w14:textId="77777777" w:rsidR="00271DED" w:rsidRPr="00271DED" w:rsidRDefault="00271DED" w:rsidP="00271DED">
      <w:pPr>
        <w:ind w:left="360"/>
        <w:contextualSpacing/>
        <w:rPr>
          <w:rFonts w:cs="Arial"/>
          <w:i/>
          <w:sz w:val="12"/>
          <w:szCs w:val="12"/>
        </w:rPr>
      </w:pPr>
    </w:p>
    <w:p w14:paraId="4FC3E055" w14:textId="4A05A34C" w:rsidR="00271DED" w:rsidRPr="00271DED" w:rsidRDefault="00271DED" w:rsidP="00271DED">
      <w:pPr>
        <w:ind w:left="360"/>
        <w:contextualSpacing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 xml:space="preserve">Note: </w:t>
      </w:r>
      <w:r w:rsidRPr="00271DED">
        <w:rPr>
          <w:rFonts w:cs="Arial"/>
          <w:i/>
          <w:sz w:val="21"/>
          <w:szCs w:val="21"/>
        </w:rPr>
        <w:t>If you do not submit a</w:t>
      </w:r>
      <w:r w:rsidR="00B26412">
        <w:rPr>
          <w:rFonts w:cs="Arial"/>
          <w:i/>
          <w:sz w:val="21"/>
          <w:szCs w:val="21"/>
        </w:rPr>
        <w:t xml:space="preserve">n </w:t>
      </w:r>
      <w:proofErr w:type="spellStart"/>
      <w:r w:rsidR="00B26412">
        <w:rPr>
          <w:rFonts w:cs="Arial"/>
          <w:i/>
          <w:sz w:val="21"/>
          <w:szCs w:val="21"/>
        </w:rPr>
        <w:t>eObservation</w:t>
      </w:r>
      <w:proofErr w:type="spellEnd"/>
      <w:r w:rsidRPr="00271DED">
        <w:rPr>
          <w:rFonts w:cs="Arial"/>
          <w:i/>
          <w:sz w:val="21"/>
          <w:szCs w:val="21"/>
        </w:rPr>
        <w:t xml:space="preserve"> report within 10 minutes of the overhead announcement Adm</w:t>
      </w:r>
      <w:r w:rsidR="00B26412">
        <w:rPr>
          <w:rFonts w:cs="Arial"/>
          <w:i/>
          <w:sz w:val="21"/>
          <w:szCs w:val="21"/>
        </w:rPr>
        <w:t>itting will call to request you submit your</w:t>
      </w:r>
      <w:r w:rsidRPr="00271DED">
        <w:rPr>
          <w:rFonts w:cs="Arial"/>
          <w:i/>
          <w:sz w:val="21"/>
          <w:szCs w:val="21"/>
        </w:rPr>
        <w:t xml:space="preserve"> search results.</w:t>
      </w:r>
    </w:p>
    <w:p w14:paraId="155730FA" w14:textId="77777777" w:rsidR="0043663F" w:rsidRPr="0089384D" w:rsidRDefault="0043663F" w:rsidP="0089384D">
      <w:pPr>
        <w:pStyle w:val="ListParagraph"/>
        <w:rPr>
          <w:rFonts w:cs="Arial"/>
          <w:sz w:val="21"/>
          <w:szCs w:val="21"/>
        </w:rPr>
      </w:pPr>
    </w:p>
    <w:p w14:paraId="4CFEB665" w14:textId="65ADDCFF" w:rsidR="002F64E7" w:rsidRPr="0089384D" w:rsidRDefault="004255A2" w:rsidP="008938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60" w:after="60"/>
        <w:rPr>
          <w:rFonts w:cs="Arial"/>
          <w:sz w:val="21"/>
          <w:szCs w:val="21"/>
        </w:rPr>
      </w:pPr>
      <w:r w:rsidRPr="0089384D">
        <w:rPr>
          <w:rFonts w:cs="Arial"/>
          <w:b/>
          <w:sz w:val="21"/>
          <w:szCs w:val="21"/>
        </w:rPr>
        <w:t>“</w:t>
      </w:r>
      <w:r w:rsidR="00FF2EA1" w:rsidRPr="0089384D">
        <w:rPr>
          <w:rFonts w:cs="Arial"/>
          <w:b/>
          <w:sz w:val="21"/>
          <w:szCs w:val="21"/>
        </w:rPr>
        <w:t xml:space="preserve">CODE YELLOW – </w:t>
      </w:r>
      <w:r w:rsidR="00FF2EA1" w:rsidRPr="0089384D">
        <w:rPr>
          <w:rFonts w:cs="Arial"/>
          <w:b/>
          <w:sz w:val="21"/>
          <w:szCs w:val="21"/>
          <w:u w:val="single"/>
        </w:rPr>
        <w:t>CHECK</w:t>
      </w:r>
      <w:r w:rsidRPr="0089384D">
        <w:rPr>
          <w:rFonts w:cs="Arial"/>
          <w:b/>
          <w:sz w:val="21"/>
          <w:szCs w:val="21"/>
        </w:rPr>
        <w:t>”</w:t>
      </w:r>
      <w:r w:rsidR="00FF2EA1" w:rsidRPr="0089384D">
        <w:rPr>
          <w:rFonts w:cs="Arial"/>
          <w:b/>
          <w:sz w:val="21"/>
          <w:szCs w:val="21"/>
        </w:rPr>
        <w:t xml:space="preserve"> IS ANNOUNCED OVERHEAD </w:t>
      </w:r>
    </w:p>
    <w:p w14:paraId="62A816C8" w14:textId="1BD622D0" w:rsidR="002F64E7" w:rsidRDefault="00D52D89" w:rsidP="0089384D">
      <w:pPr>
        <w:autoSpaceDE w:val="0"/>
        <w:autoSpaceDN w:val="0"/>
        <w:adjustRightInd w:val="0"/>
        <w:spacing w:before="60"/>
        <w:ind w:left="360"/>
        <w:rPr>
          <w:rFonts w:cs="Arial"/>
          <w:i/>
          <w:sz w:val="21"/>
          <w:szCs w:val="21"/>
          <w:lang w:val="en-GB"/>
        </w:rPr>
      </w:pPr>
      <w:r w:rsidRPr="0089384D">
        <w:rPr>
          <w:rFonts w:cs="Arial"/>
          <w:i/>
          <w:sz w:val="21"/>
          <w:szCs w:val="21"/>
        </w:rPr>
        <w:t>Code Yellow Check is a</w:t>
      </w:r>
      <w:r w:rsidR="002F64E7" w:rsidRPr="0089384D">
        <w:rPr>
          <w:rFonts w:cs="Arial"/>
          <w:i/>
          <w:sz w:val="21"/>
          <w:szCs w:val="21"/>
        </w:rPr>
        <w:t xml:space="preserve"> hospital-wide response to </w:t>
      </w:r>
      <w:r w:rsidR="002F64E7" w:rsidRPr="0089384D">
        <w:rPr>
          <w:rFonts w:cs="Arial"/>
          <w:i/>
          <w:sz w:val="21"/>
          <w:szCs w:val="21"/>
          <w:lang w:val="en-GB"/>
        </w:rPr>
        <w:t xml:space="preserve">support the identification of </w:t>
      </w:r>
      <w:r w:rsidR="0089384D" w:rsidRPr="0089384D">
        <w:rPr>
          <w:rFonts w:cs="Arial"/>
          <w:i/>
          <w:sz w:val="21"/>
          <w:szCs w:val="21"/>
          <w:lang w:val="en-GB"/>
        </w:rPr>
        <w:t xml:space="preserve">a person appearing to be a patient </w:t>
      </w:r>
      <w:r w:rsidR="0089384D">
        <w:rPr>
          <w:rFonts w:cs="Arial"/>
          <w:i/>
          <w:sz w:val="21"/>
          <w:szCs w:val="21"/>
          <w:lang w:val="en-GB"/>
        </w:rPr>
        <w:t xml:space="preserve">that </w:t>
      </w:r>
      <w:r w:rsidR="0089384D" w:rsidRPr="0089384D">
        <w:rPr>
          <w:rFonts w:cs="Arial"/>
          <w:i/>
          <w:sz w:val="21"/>
          <w:szCs w:val="21"/>
          <w:lang w:val="en-GB"/>
        </w:rPr>
        <w:t>is wandering outside the hospital and appears to be in dis</w:t>
      </w:r>
      <w:r w:rsidR="00271DED">
        <w:rPr>
          <w:rFonts w:cs="Arial"/>
          <w:i/>
          <w:sz w:val="21"/>
          <w:szCs w:val="21"/>
          <w:lang w:val="en-GB"/>
        </w:rPr>
        <w:t>tress and in need of assistance.</w:t>
      </w:r>
    </w:p>
    <w:p w14:paraId="28FD6345" w14:textId="77777777" w:rsidR="00271DED" w:rsidRPr="00271DED" w:rsidRDefault="00271DED" w:rsidP="0089384D">
      <w:pPr>
        <w:autoSpaceDE w:val="0"/>
        <w:autoSpaceDN w:val="0"/>
        <w:adjustRightInd w:val="0"/>
        <w:spacing w:before="60"/>
        <w:ind w:left="360"/>
        <w:rPr>
          <w:rFonts w:cs="Arial"/>
          <w:i/>
          <w:sz w:val="12"/>
          <w:szCs w:val="12"/>
          <w:lang w:val="en-GB"/>
        </w:rPr>
      </w:pP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271DED" w14:paraId="4CB9197A" w14:textId="77777777" w:rsidTr="00271DED">
        <w:tc>
          <w:tcPr>
            <w:tcW w:w="4590" w:type="dxa"/>
          </w:tcPr>
          <w:p w14:paraId="49B9E4D2" w14:textId="7F871DC0" w:rsidR="00271DED" w:rsidRPr="00271DED" w:rsidRDefault="00271DED" w:rsidP="00271DED">
            <w:pPr>
              <w:contextualSpacing/>
              <w:rPr>
                <w:rFonts w:cs="Arial"/>
                <w:b/>
                <w:i/>
                <w:sz w:val="21"/>
                <w:szCs w:val="21"/>
              </w:rPr>
            </w:pPr>
            <w:r w:rsidRPr="0089384D">
              <w:rPr>
                <w:rFonts w:cs="Arial"/>
                <w:b/>
                <w:i/>
                <w:sz w:val="21"/>
                <w:szCs w:val="21"/>
              </w:rPr>
              <w:t>Worker that witnesses:</w:t>
            </w:r>
          </w:p>
        </w:tc>
        <w:tc>
          <w:tcPr>
            <w:tcW w:w="6030" w:type="dxa"/>
          </w:tcPr>
          <w:p w14:paraId="7B8C3423" w14:textId="4F3ED8F8" w:rsidR="00271DED" w:rsidRPr="00271DED" w:rsidRDefault="00271DED" w:rsidP="00271DED">
            <w:pPr>
              <w:contextualSpacing/>
              <w:rPr>
                <w:rFonts w:cs="Arial"/>
                <w:b/>
                <w:i/>
                <w:sz w:val="21"/>
                <w:szCs w:val="21"/>
              </w:rPr>
            </w:pPr>
            <w:r w:rsidRPr="0089384D">
              <w:rPr>
                <w:rFonts w:cs="Arial"/>
                <w:b/>
                <w:i/>
                <w:sz w:val="21"/>
                <w:szCs w:val="21"/>
              </w:rPr>
              <w:t xml:space="preserve">Worker who is first notified:  </w:t>
            </w:r>
          </w:p>
        </w:tc>
      </w:tr>
      <w:tr w:rsidR="00271DED" w14:paraId="137A7289" w14:textId="77777777" w:rsidTr="00271DED">
        <w:tc>
          <w:tcPr>
            <w:tcW w:w="4590" w:type="dxa"/>
          </w:tcPr>
          <w:p w14:paraId="5AD3075D" w14:textId="77777777" w:rsidR="00271DED" w:rsidRPr="0089384D" w:rsidRDefault="00271DED" w:rsidP="00271DE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cs="Arial"/>
                <w:sz w:val="21"/>
                <w:szCs w:val="21"/>
              </w:rPr>
            </w:pPr>
            <w:r w:rsidRPr="0089384D">
              <w:rPr>
                <w:rFonts w:cs="Arial"/>
                <w:sz w:val="21"/>
                <w:szCs w:val="21"/>
              </w:rPr>
              <w:t xml:space="preserve">Contact Security if the individual is on Hospital property. </w:t>
            </w:r>
          </w:p>
          <w:p w14:paraId="6CCE6C9A" w14:textId="77777777" w:rsidR="00271DED" w:rsidRPr="0089384D" w:rsidRDefault="00271DED" w:rsidP="00271DE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cs="Arial"/>
                <w:sz w:val="21"/>
                <w:szCs w:val="21"/>
              </w:rPr>
            </w:pPr>
            <w:r w:rsidRPr="0089384D">
              <w:rPr>
                <w:rFonts w:cs="Arial"/>
                <w:sz w:val="21"/>
                <w:szCs w:val="21"/>
              </w:rPr>
              <w:t>Contact Police/EMS via 9-1-1 if the individual is witnesses off Hospital property.</w:t>
            </w:r>
          </w:p>
          <w:p w14:paraId="74133369" w14:textId="110D375D" w:rsidR="00271DED" w:rsidRPr="00271DED" w:rsidRDefault="00271DED" w:rsidP="00271DE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cs="Arial"/>
                <w:sz w:val="21"/>
                <w:szCs w:val="21"/>
              </w:rPr>
            </w:pPr>
            <w:r w:rsidRPr="0089384D">
              <w:rPr>
                <w:rFonts w:cs="Arial"/>
                <w:sz w:val="21"/>
                <w:szCs w:val="21"/>
              </w:rPr>
              <w:t>Contact Switchboard “55” to initiate Code Yellow – Check.</w:t>
            </w:r>
          </w:p>
        </w:tc>
        <w:tc>
          <w:tcPr>
            <w:tcW w:w="6030" w:type="dxa"/>
          </w:tcPr>
          <w:p w14:paraId="0F4D325C" w14:textId="77777777" w:rsidR="00271DED" w:rsidRPr="0089384D" w:rsidRDefault="00271DED" w:rsidP="00271DE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cs="Arial"/>
                <w:sz w:val="21"/>
                <w:szCs w:val="21"/>
              </w:rPr>
            </w:pPr>
            <w:r w:rsidRPr="0089384D">
              <w:rPr>
                <w:rFonts w:cs="Arial"/>
                <w:sz w:val="21"/>
                <w:szCs w:val="21"/>
              </w:rPr>
              <w:t>Obtain details including:</w:t>
            </w:r>
          </w:p>
          <w:p w14:paraId="1F91BA3B" w14:textId="77777777" w:rsidR="00271DED" w:rsidRPr="0089384D" w:rsidRDefault="00271DED" w:rsidP="00271DED">
            <w:pPr>
              <w:pStyle w:val="ListParagraph"/>
              <w:numPr>
                <w:ilvl w:val="0"/>
                <w:numId w:val="14"/>
              </w:numPr>
              <w:ind w:left="720"/>
              <w:rPr>
                <w:rFonts w:cs="Arial"/>
                <w:sz w:val="21"/>
                <w:szCs w:val="21"/>
              </w:rPr>
            </w:pPr>
            <w:r w:rsidRPr="0089384D">
              <w:rPr>
                <w:rFonts w:cs="Arial"/>
                <w:sz w:val="21"/>
                <w:szCs w:val="21"/>
              </w:rPr>
              <w:t>Call-back number for the person making the report.</w:t>
            </w:r>
          </w:p>
          <w:p w14:paraId="34A235DD" w14:textId="77777777" w:rsidR="00271DED" w:rsidRPr="0089384D" w:rsidRDefault="00271DED" w:rsidP="00271DED">
            <w:pPr>
              <w:pStyle w:val="ListParagraph"/>
              <w:numPr>
                <w:ilvl w:val="0"/>
                <w:numId w:val="14"/>
              </w:numPr>
              <w:ind w:left="720"/>
              <w:rPr>
                <w:rFonts w:cs="Arial"/>
                <w:sz w:val="21"/>
                <w:szCs w:val="21"/>
              </w:rPr>
            </w:pPr>
            <w:r w:rsidRPr="0089384D">
              <w:rPr>
                <w:rFonts w:cs="Arial"/>
                <w:sz w:val="21"/>
                <w:szCs w:val="21"/>
              </w:rPr>
              <w:t>Location of wandering person.</w:t>
            </w:r>
          </w:p>
          <w:p w14:paraId="4DF91D40" w14:textId="77777777" w:rsidR="00271DED" w:rsidRPr="0089384D" w:rsidRDefault="00271DED" w:rsidP="00271DED">
            <w:pPr>
              <w:pStyle w:val="ListParagraph"/>
              <w:numPr>
                <w:ilvl w:val="0"/>
                <w:numId w:val="14"/>
              </w:numPr>
              <w:ind w:left="720"/>
              <w:rPr>
                <w:rFonts w:cs="Arial"/>
                <w:sz w:val="21"/>
                <w:szCs w:val="21"/>
              </w:rPr>
            </w:pPr>
            <w:r w:rsidRPr="0089384D">
              <w:rPr>
                <w:rFonts w:cs="Arial"/>
                <w:sz w:val="21"/>
                <w:szCs w:val="21"/>
              </w:rPr>
              <w:t>General description of wandering person.</w:t>
            </w:r>
          </w:p>
          <w:p w14:paraId="68E40267" w14:textId="77777777" w:rsidR="00271DED" w:rsidRPr="0089384D" w:rsidRDefault="00271DED" w:rsidP="00271DE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cs="Arial"/>
                <w:sz w:val="21"/>
                <w:szCs w:val="21"/>
              </w:rPr>
            </w:pPr>
            <w:r w:rsidRPr="0089384D">
              <w:rPr>
                <w:rFonts w:cs="Arial"/>
                <w:sz w:val="21"/>
                <w:szCs w:val="21"/>
              </w:rPr>
              <w:t>Contact Security if the individual is on Hospital property.</w:t>
            </w:r>
          </w:p>
          <w:p w14:paraId="0E3D27AD" w14:textId="77777777" w:rsidR="00271DED" w:rsidRPr="0089384D" w:rsidRDefault="00271DED" w:rsidP="00271DE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cs="Arial"/>
                <w:sz w:val="21"/>
                <w:szCs w:val="21"/>
              </w:rPr>
            </w:pPr>
            <w:r w:rsidRPr="0089384D">
              <w:rPr>
                <w:rFonts w:cs="Arial"/>
                <w:sz w:val="21"/>
                <w:szCs w:val="21"/>
              </w:rPr>
              <w:t>Contact Police/EMS via 9-1-1 if the individual is witnesses off Hospital property.</w:t>
            </w:r>
          </w:p>
          <w:p w14:paraId="1FA83809" w14:textId="07FD0168" w:rsidR="00271DED" w:rsidRPr="00271DED" w:rsidRDefault="00271DED" w:rsidP="00271DE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cs="Arial"/>
                <w:sz w:val="21"/>
                <w:szCs w:val="21"/>
              </w:rPr>
            </w:pPr>
            <w:r w:rsidRPr="0089384D">
              <w:rPr>
                <w:rFonts w:cs="Arial"/>
                <w:sz w:val="21"/>
                <w:szCs w:val="21"/>
              </w:rPr>
              <w:t>Contact Switchboard “55” to initiate Code Yellow – Check.</w:t>
            </w:r>
          </w:p>
        </w:tc>
      </w:tr>
    </w:tbl>
    <w:p w14:paraId="68C43386" w14:textId="4FD40977" w:rsidR="00271DED" w:rsidRDefault="00271DED" w:rsidP="00271DED">
      <w:pPr>
        <w:contextualSpacing/>
        <w:rPr>
          <w:rFonts w:cs="Arial"/>
          <w:i/>
          <w:sz w:val="21"/>
          <w:szCs w:val="21"/>
        </w:rPr>
      </w:pPr>
    </w:p>
    <w:p w14:paraId="2E019C4A" w14:textId="04191A4B" w:rsidR="00513F46" w:rsidRPr="0089384D" w:rsidRDefault="00CA3629" w:rsidP="00271DED">
      <w:pPr>
        <w:ind w:left="360"/>
        <w:contextualSpacing/>
        <w:rPr>
          <w:rFonts w:cs="Arial"/>
          <w:i/>
          <w:sz w:val="21"/>
          <w:szCs w:val="21"/>
        </w:rPr>
      </w:pPr>
      <w:r w:rsidRPr="0089384D">
        <w:rPr>
          <w:rFonts w:cs="Arial"/>
          <w:i/>
          <w:sz w:val="21"/>
          <w:szCs w:val="21"/>
        </w:rPr>
        <w:t xml:space="preserve">Note: </w:t>
      </w:r>
      <w:r w:rsidR="004255A2" w:rsidRPr="0089384D">
        <w:rPr>
          <w:rFonts w:cs="Arial"/>
          <w:i/>
          <w:sz w:val="21"/>
          <w:szCs w:val="21"/>
        </w:rPr>
        <w:t xml:space="preserve">Upon hearing “Code Yellow Check” overhead, </w:t>
      </w:r>
      <w:r w:rsidRPr="0089384D">
        <w:rPr>
          <w:rFonts w:cs="Arial"/>
          <w:i/>
          <w:sz w:val="21"/>
          <w:szCs w:val="21"/>
        </w:rPr>
        <w:t xml:space="preserve">clinical units </w:t>
      </w:r>
      <w:r w:rsidR="00D52D89" w:rsidRPr="0089384D">
        <w:rPr>
          <w:rFonts w:cs="Arial"/>
          <w:i/>
          <w:sz w:val="21"/>
          <w:szCs w:val="21"/>
        </w:rPr>
        <w:t xml:space="preserve">are to </w:t>
      </w:r>
      <w:r w:rsidR="004255A2" w:rsidRPr="0089384D">
        <w:rPr>
          <w:rFonts w:cs="Arial"/>
          <w:i/>
          <w:sz w:val="21"/>
          <w:szCs w:val="21"/>
        </w:rPr>
        <w:t xml:space="preserve">verify all </w:t>
      </w:r>
      <w:r w:rsidRPr="0089384D">
        <w:rPr>
          <w:rFonts w:cs="Arial"/>
          <w:i/>
          <w:sz w:val="21"/>
          <w:szCs w:val="21"/>
        </w:rPr>
        <w:t>their patients are present.</w:t>
      </w:r>
    </w:p>
    <w:sectPr w:rsidR="00513F46" w:rsidRPr="0089384D" w:rsidSect="008241DE">
      <w:headerReference w:type="even" r:id="rId10"/>
      <w:headerReference w:type="default" r:id="rId11"/>
      <w:headerReference w:type="first" r:id="rId12"/>
      <w:footerReference w:type="first" r:id="rId13"/>
      <w:pgSz w:w="12240" w:h="15840" w:code="1"/>
      <w:pgMar w:top="180" w:right="540" w:bottom="360" w:left="720" w:header="360" w:footer="360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Mesha Richard" w:date="2022-10-27T08:40:00Z" w:initials="MR">
    <w:p w14:paraId="0732CFD3" w14:textId="77777777" w:rsidR="001263F5" w:rsidRDefault="001263F5" w:rsidP="001263F5">
      <w:pPr>
        <w:pStyle w:val="CommentText"/>
      </w:pPr>
      <w:r>
        <w:rPr>
          <w:rStyle w:val="CommentReference"/>
        </w:rPr>
        <w:annotationRef/>
      </w:r>
      <w:r>
        <w:t xml:space="preserve">INSTRUCTION: </w:t>
      </w:r>
      <w:r w:rsidRPr="00286B79">
        <w:t xml:space="preserve">Complete this section in consultation with adjacent departments to ensure all areas within the vicinity are searched. </w:t>
      </w:r>
    </w:p>
    <w:p w14:paraId="435B78C4" w14:textId="77777777" w:rsidR="001263F5" w:rsidRDefault="001263F5" w:rsidP="001263F5">
      <w:pPr>
        <w:pStyle w:val="CommentText"/>
      </w:pPr>
    </w:p>
    <w:p w14:paraId="2F3630D3" w14:textId="3E4C1E26" w:rsidR="001263F5" w:rsidRPr="00B344C3" w:rsidRDefault="001263F5" w:rsidP="001263F5">
      <w:pPr>
        <w:pStyle w:val="CommentText"/>
        <w:rPr>
          <w:u w:val="single"/>
        </w:rPr>
      </w:pPr>
      <w:r w:rsidRPr="00286B79">
        <w:t xml:space="preserve">For consistency, the defined search area </w:t>
      </w:r>
      <w:r w:rsidR="00845955">
        <w:t xml:space="preserve">must </w:t>
      </w:r>
      <w:r w:rsidRPr="00286B79">
        <w:t>be the same for Code Black, Amber,</w:t>
      </w:r>
      <w:r>
        <w:t xml:space="preserve"> and Yellow.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F3630D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DB937" w14:textId="77777777" w:rsidR="00106332" w:rsidRDefault="00106332">
      <w:r>
        <w:separator/>
      </w:r>
    </w:p>
  </w:endnote>
  <w:endnote w:type="continuationSeparator" w:id="0">
    <w:p w14:paraId="76A9DCA5" w14:textId="77777777" w:rsidR="00106332" w:rsidRDefault="0010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EF51E" w14:textId="0FFD1B23" w:rsidR="00603A3B" w:rsidRDefault="00603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ECFDC" w14:textId="77777777" w:rsidR="00106332" w:rsidRDefault="00106332">
      <w:r>
        <w:separator/>
      </w:r>
    </w:p>
  </w:footnote>
  <w:footnote w:type="continuationSeparator" w:id="0">
    <w:p w14:paraId="1EDF0B81" w14:textId="77777777" w:rsidR="00106332" w:rsidRDefault="00106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74005" w14:textId="77777777" w:rsidR="00356FFC" w:rsidRDefault="0091564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56F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6FFC">
      <w:rPr>
        <w:rStyle w:val="PageNumber"/>
        <w:noProof/>
      </w:rPr>
      <w:t>5</w:t>
    </w:r>
    <w:r>
      <w:rPr>
        <w:rStyle w:val="PageNumber"/>
      </w:rPr>
      <w:fldChar w:fldCharType="end"/>
    </w:r>
  </w:p>
  <w:p w14:paraId="69CFEE2F" w14:textId="77777777" w:rsidR="00356FFC" w:rsidRDefault="00356FF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CCFD3" w14:textId="3CBFFA33" w:rsidR="00356FFC" w:rsidRDefault="00356FFC">
    <w:pPr>
      <w:pStyle w:val="Header"/>
      <w:tabs>
        <w:tab w:val="clear" w:pos="4320"/>
        <w:tab w:val="clear" w:pos="8640"/>
        <w:tab w:val="right" w:pos="10440"/>
      </w:tabs>
      <w:ind w:right="360"/>
      <w:rPr>
        <w:rStyle w:val="PageNumber"/>
        <w:rFonts w:ascii="Arial" w:hAnsi="Arial" w:cs="Arial"/>
      </w:rPr>
    </w:pPr>
    <w:r>
      <w:rPr>
        <w:rFonts w:ascii="Arial" w:hAnsi="Arial"/>
      </w:rPr>
      <w:tab/>
    </w:r>
    <w:r w:rsidRPr="00DA03C0">
      <w:rPr>
        <w:rFonts w:ascii="Arial" w:hAnsi="Arial" w:cs="Arial"/>
      </w:rPr>
      <w:t xml:space="preserve">Page </w:t>
    </w:r>
    <w:r w:rsidR="00915649" w:rsidRPr="00DA03C0">
      <w:rPr>
        <w:rStyle w:val="PageNumber"/>
        <w:rFonts w:ascii="Arial" w:hAnsi="Arial" w:cs="Arial"/>
      </w:rPr>
      <w:fldChar w:fldCharType="begin"/>
    </w:r>
    <w:r w:rsidRPr="00DA03C0">
      <w:rPr>
        <w:rStyle w:val="PageNumber"/>
        <w:rFonts w:ascii="Arial" w:hAnsi="Arial" w:cs="Arial"/>
      </w:rPr>
      <w:instrText xml:space="preserve"> PAGE </w:instrText>
    </w:r>
    <w:r w:rsidR="00915649" w:rsidRPr="00DA03C0">
      <w:rPr>
        <w:rStyle w:val="PageNumber"/>
        <w:rFonts w:ascii="Arial" w:hAnsi="Arial" w:cs="Arial"/>
      </w:rPr>
      <w:fldChar w:fldCharType="separate"/>
    </w:r>
    <w:r w:rsidR="00271DED">
      <w:rPr>
        <w:rStyle w:val="PageNumber"/>
        <w:rFonts w:ascii="Arial" w:hAnsi="Arial" w:cs="Arial"/>
        <w:noProof/>
      </w:rPr>
      <w:t>2</w:t>
    </w:r>
    <w:r w:rsidR="00915649" w:rsidRPr="00DA03C0">
      <w:rPr>
        <w:rStyle w:val="PageNumber"/>
        <w:rFonts w:ascii="Arial" w:hAnsi="Arial" w:cs="Arial"/>
      </w:rPr>
      <w:fldChar w:fldCharType="end"/>
    </w:r>
    <w:r w:rsidRPr="00DA03C0">
      <w:rPr>
        <w:rStyle w:val="PageNumber"/>
        <w:rFonts w:ascii="Arial" w:hAnsi="Arial" w:cs="Arial"/>
      </w:rPr>
      <w:t xml:space="preserve"> of </w:t>
    </w:r>
    <w:r w:rsidR="00915649" w:rsidRPr="00DA03C0">
      <w:rPr>
        <w:rStyle w:val="PageNumber"/>
        <w:rFonts w:ascii="Arial" w:hAnsi="Arial" w:cs="Arial"/>
      </w:rPr>
      <w:fldChar w:fldCharType="begin"/>
    </w:r>
    <w:r w:rsidRPr="00DA03C0">
      <w:rPr>
        <w:rStyle w:val="PageNumber"/>
        <w:rFonts w:ascii="Arial" w:hAnsi="Arial" w:cs="Arial"/>
      </w:rPr>
      <w:instrText xml:space="preserve"> NUMPAGES </w:instrText>
    </w:r>
    <w:r w:rsidR="00915649" w:rsidRPr="00DA03C0">
      <w:rPr>
        <w:rStyle w:val="PageNumber"/>
        <w:rFonts w:ascii="Arial" w:hAnsi="Arial" w:cs="Arial"/>
      </w:rPr>
      <w:fldChar w:fldCharType="separate"/>
    </w:r>
    <w:r w:rsidR="00271DED">
      <w:rPr>
        <w:rStyle w:val="PageNumber"/>
        <w:rFonts w:ascii="Arial" w:hAnsi="Arial" w:cs="Arial"/>
        <w:noProof/>
      </w:rPr>
      <w:t>2</w:t>
    </w:r>
    <w:r w:rsidR="00915649" w:rsidRPr="00DA03C0">
      <w:rPr>
        <w:rStyle w:val="PageNumber"/>
        <w:rFonts w:ascii="Arial" w:hAnsi="Arial" w:cs="Arial"/>
      </w:rPr>
      <w:fldChar w:fldCharType="end"/>
    </w:r>
  </w:p>
  <w:p w14:paraId="166D9371" w14:textId="794CA184" w:rsidR="00356FFC" w:rsidRDefault="00AC6134">
    <w:pPr>
      <w:pStyle w:val="Header"/>
      <w:ind w:right="360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334C6D" wp14:editId="147C22B8">
              <wp:simplePos x="0" y="0"/>
              <wp:positionH relativeFrom="column">
                <wp:posOffset>0</wp:posOffset>
              </wp:positionH>
              <wp:positionV relativeFrom="paragraph">
                <wp:posOffset>27305</wp:posOffset>
              </wp:positionV>
              <wp:extent cx="6675120" cy="0"/>
              <wp:effectExtent l="9525" t="11430" r="11430" b="762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5611A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525.6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5e4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ezp2mW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" o:allowincell="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371E7" w14:textId="12FADFAB" w:rsidR="00E47ACD" w:rsidRDefault="00E47A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0DDF4662"/>
    <w:multiLevelType w:val="hybridMultilevel"/>
    <w:tmpl w:val="AB4AEB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76279"/>
    <w:multiLevelType w:val="hybridMultilevel"/>
    <w:tmpl w:val="75D273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E5FF4"/>
    <w:multiLevelType w:val="hybridMultilevel"/>
    <w:tmpl w:val="A8AA11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CE6BAA"/>
    <w:multiLevelType w:val="hybridMultilevel"/>
    <w:tmpl w:val="DC26426C"/>
    <w:lvl w:ilvl="0" w:tplc="BB7E76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6988FADC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C300E6"/>
    <w:multiLevelType w:val="hybridMultilevel"/>
    <w:tmpl w:val="19308B3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6084381E">
      <w:start w:val="2"/>
      <w:numFmt w:val="bullet"/>
      <w:lvlText w:val="-"/>
      <w:lvlJc w:val="left"/>
      <w:pPr>
        <w:ind w:left="4860" w:hanging="360"/>
      </w:pPr>
      <w:rPr>
        <w:rFonts w:ascii="Arial" w:eastAsia="Times New Roman" w:hAnsi="Arial" w:cs="Arial" w:hint="default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AC44B7"/>
    <w:multiLevelType w:val="hybridMultilevel"/>
    <w:tmpl w:val="6B26FC3A"/>
    <w:lvl w:ilvl="0" w:tplc="D00C17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color w:val="000000" w:themeColor="text1"/>
        <w:sz w:val="24"/>
      </w:rPr>
    </w:lvl>
    <w:lvl w:ilvl="1" w:tplc="F6E8D1E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591249"/>
    <w:multiLevelType w:val="hybridMultilevel"/>
    <w:tmpl w:val="D92E4C84"/>
    <w:lvl w:ilvl="0" w:tplc="E340C54A">
      <w:start w:val="1"/>
      <w:numFmt w:val="bullet"/>
      <w:lvlText w:val=""/>
      <w:lvlJc w:val="left"/>
      <w:pPr>
        <w:ind w:left="1080" w:hanging="360"/>
      </w:pPr>
      <w:rPr>
        <w:rFonts w:ascii="Wingdings 2" w:hAnsi="Wingdings 2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257D5B"/>
    <w:multiLevelType w:val="hybridMultilevel"/>
    <w:tmpl w:val="F13A03E8"/>
    <w:lvl w:ilvl="0" w:tplc="CFB25B34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  <w:b/>
        <w:color w:val="000000"/>
      </w:rPr>
    </w:lvl>
    <w:lvl w:ilvl="1" w:tplc="CFB25B34">
      <w:start w:val="1"/>
      <w:numFmt w:val="upperLetter"/>
      <w:lvlText w:val="%2."/>
      <w:lvlJc w:val="left"/>
      <w:pPr>
        <w:ind w:left="1440" w:hanging="360"/>
      </w:pPr>
      <w:rPr>
        <w:rFonts w:ascii="Arial" w:eastAsia="Times New Roman" w:hAnsi="Arial" w:cs="Arial" w:hint="default"/>
        <w:b/>
        <w:color w:val="000000"/>
      </w:rPr>
    </w:lvl>
    <w:lvl w:ilvl="2" w:tplc="D0F27974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A52EB"/>
    <w:multiLevelType w:val="hybridMultilevel"/>
    <w:tmpl w:val="A9EC49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6551D"/>
    <w:multiLevelType w:val="hybridMultilevel"/>
    <w:tmpl w:val="0764030E"/>
    <w:lvl w:ilvl="0" w:tplc="516868F8">
      <w:start w:val="1"/>
      <w:numFmt w:val="bullet"/>
      <w:lvlText w:val=""/>
      <w:lvlJc w:val="left"/>
      <w:pPr>
        <w:ind w:left="1080" w:hanging="360"/>
      </w:pPr>
      <w:rPr>
        <w:rFonts w:ascii="Wingdings 2" w:hAnsi="Wingdings 2" w:hint="default"/>
        <w:b w:val="0"/>
        <w:color w:val="000000" w:themeColor="text1"/>
        <w:sz w:val="32"/>
      </w:rPr>
    </w:lvl>
    <w:lvl w:ilvl="1" w:tplc="F6E8D1E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3B5D45"/>
    <w:multiLevelType w:val="hybridMultilevel"/>
    <w:tmpl w:val="385A2E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6A400E"/>
    <w:multiLevelType w:val="hybridMultilevel"/>
    <w:tmpl w:val="49106D76"/>
    <w:lvl w:ilvl="0" w:tplc="516868F8">
      <w:start w:val="1"/>
      <w:numFmt w:val="bullet"/>
      <w:lvlText w:val=""/>
      <w:lvlJc w:val="left"/>
      <w:pPr>
        <w:ind w:left="2160" w:hanging="360"/>
      </w:pPr>
      <w:rPr>
        <w:rFonts w:ascii="Wingdings 2" w:hAnsi="Wingdings 2" w:hint="default"/>
        <w:sz w:val="32"/>
      </w:rPr>
    </w:lvl>
    <w:lvl w:ilvl="1" w:tplc="516868F8">
      <w:start w:val="1"/>
      <w:numFmt w:val="bullet"/>
      <w:lvlText w:val=""/>
      <w:lvlJc w:val="left"/>
      <w:pPr>
        <w:ind w:left="2880" w:hanging="360"/>
      </w:pPr>
      <w:rPr>
        <w:rFonts w:ascii="Wingdings 2" w:hAnsi="Wingdings 2" w:hint="default"/>
        <w:sz w:val="32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C354E8E"/>
    <w:multiLevelType w:val="hybridMultilevel"/>
    <w:tmpl w:val="02749C58"/>
    <w:lvl w:ilvl="0" w:tplc="472E43FA">
      <w:start w:val="1"/>
      <w:numFmt w:val="bullet"/>
      <w:lvlText w:val=""/>
      <w:lvlJc w:val="left"/>
      <w:pPr>
        <w:ind w:left="1080" w:hanging="360"/>
      </w:pPr>
      <w:rPr>
        <w:rFonts w:ascii="Wingdings 2" w:hAnsi="Wingdings 2" w:hint="default"/>
        <w:b w:val="0"/>
        <w:color w:val="000000" w:themeColor="text1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1"/>
  </w:num>
  <w:num w:numId="3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4">
    <w:abstractNumId w:val="8"/>
  </w:num>
  <w:num w:numId="5">
    <w:abstractNumId w:val="13"/>
  </w:num>
  <w:num w:numId="6">
    <w:abstractNumId w:val="1"/>
  </w:num>
  <w:num w:numId="7">
    <w:abstractNumId w:val="12"/>
  </w:num>
  <w:num w:numId="8">
    <w:abstractNumId w:val="7"/>
  </w:num>
  <w:num w:numId="9">
    <w:abstractNumId w:val="2"/>
  </w:num>
  <w:num w:numId="10">
    <w:abstractNumId w:val="5"/>
  </w:num>
  <w:num w:numId="11">
    <w:abstractNumId w:val="3"/>
  </w:num>
  <w:num w:numId="12">
    <w:abstractNumId w:val="4"/>
  </w:num>
  <w:num w:numId="13">
    <w:abstractNumId w:val="10"/>
  </w:num>
  <w:num w:numId="14">
    <w:abstractNumId w:val="6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esha Richard">
    <w15:presenceInfo w15:providerId="None" w15:userId="Mesha Richar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5B"/>
    <w:rsid w:val="00012D49"/>
    <w:rsid w:val="00015D50"/>
    <w:rsid w:val="00017492"/>
    <w:rsid w:val="00022005"/>
    <w:rsid w:val="00024E90"/>
    <w:rsid w:val="000251BE"/>
    <w:rsid w:val="00027559"/>
    <w:rsid w:val="000414C4"/>
    <w:rsid w:val="00043215"/>
    <w:rsid w:val="0005549E"/>
    <w:rsid w:val="000557A5"/>
    <w:rsid w:val="00056B32"/>
    <w:rsid w:val="00063DCF"/>
    <w:rsid w:val="00072AA5"/>
    <w:rsid w:val="00073667"/>
    <w:rsid w:val="000818C0"/>
    <w:rsid w:val="00090EDB"/>
    <w:rsid w:val="00091BCB"/>
    <w:rsid w:val="000969C9"/>
    <w:rsid w:val="000A3DEC"/>
    <w:rsid w:val="000A64F8"/>
    <w:rsid w:val="000B2C49"/>
    <w:rsid w:val="000B747B"/>
    <w:rsid w:val="000B76CB"/>
    <w:rsid w:val="000C38DA"/>
    <w:rsid w:val="000C45BC"/>
    <w:rsid w:val="000C5B25"/>
    <w:rsid w:val="000C63B9"/>
    <w:rsid w:val="000C74E9"/>
    <w:rsid w:val="000D5DAC"/>
    <w:rsid w:val="000D5FA4"/>
    <w:rsid w:val="000F2FCA"/>
    <w:rsid w:val="000F5CFB"/>
    <w:rsid w:val="00105447"/>
    <w:rsid w:val="00106332"/>
    <w:rsid w:val="0011313F"/>
    <w:rsid w:val="00115523"/>
    <w:rsid w:val="00116939"/>
    <w:rsid w:val="00121772"/>
    <w:rsid w:val="001218CB"/>
    <w:rsid w:val="0012238A"/>
    <w:rsid w:val="00125098"/>
    <w:rsid w:val="001260F4"/>
    <w:rsid w:val="001263F5"/>
    <w:rsid w:val="0015738B"/>
    <w:rsid w:val="001711AD"/>
    <w:rsid w:val="001740AC"/>
    <w:rsid w:val="00176815"/>
    <w:rsid w:val="00183233"/>
    <w:rsid w:val="00186A14"/>
    <w:rsid w:val="00186B60"/>
    <w:rsid w:val="001908AA"/>
    <w:rsid w:val="0019257A"/>
    <w:rsid w:val="0019346C"/>
    <w:rsid w:val="00193D3F"/>
    <w:rsid w:val="00196D83"/>
    <w:rsid w:val="0019735D"/>
    <w:rsid w:val="001A4842"/>
    <w:rsid w:val="001B687A"/>
    <w:rsid w:val="001D35CB"/>
    <w:rsid w:val="001E04AB"/>
    <w:rsid w:val="001E1AEB"/>
    <w:rsid w:val="001E69FB"/>
    <w:rsid w:val="00200E8E"/>
    <w:rsid w:val="002011F6"/>
    <w:rsid w:val="0021422A"/>
    <w:rsid w:val="002147CE"/>
    <w:rsid w:val="0021712E"/>
    <w:rsid w:val="00230D2E"/>
    <w:rsid w:val="002311F6"/>
    <w:rsid w:val="0024313C"/>
    <w:rsid w:val="00244D60"/>
    <w:rsid w:val="00244F54"/>
    <w:rsid w:val="00254569"/>
    <w:rsid w:val="00260F62"/>
    <w:rsid w:val="00271DED"/>
    <w:rsid w:val="00281654"/>
    <w:rsid w:val="002849C9"/>
    <w:rsid w:val="0029188B"/>
    <w:rsid w:val="002A12DB"/>
    <w:rsid w:val="002A5285"/>
    <w:rsid w:val="002D5428"/>
    <w:rsid w:val="002E0535"/>
    <w:rsid w:val="002E1F1D"/>
    <w:rsid w:val="002E3A37"/>
    <w:rsid w:val="002F4E5F"/>
    <w:rsid w:val="002F64E7"/>
    <w:rsid w:val="002F7632"/>
    <w:rsid w:val="00301D61"/>
    <w:rsid w:val="003073DB"/>
    <w:rsid w:val="00307CCF"/>
    <w:rsid w:val="00310444"/>
    <w:rsid w:val="00346B9A"/>
    <w:rsid w:val="00354E8A"/>
    <w:rsid w:val="00356FFC"/>
    <w:rsid w:val="00371DD4"/>
    <w:rsid w:val="0039103E"/>
    <w:rsid w:val="003A4631"/>
    <w:rsid w:val="003B0792"/>
    <w:rsid w:val="003B2E4D"/>
    <w:rsid w:val="003C0A3D"/>
    <w:rsid w:val="003C1275"/>
    <w:rsid w:val="003C5454"/>
    <w:rsid w:val="003D0438"/>
    <w:rsid w:val="003D0A52"/>
    <w:rsid w:val="003D577C"/>
    <w:rsid w:val="003E043B"/>
    <w:rsid w:val="003E4905"/>
    <w:rsid w:val="003F15E4"/>
    <w:rsid w:val="003F4206"/>
    <w:rsid w:val="003F5AAF"/>
    <w:rsid w:val="004012C5"/>
    <w:rsid w:val="00403CC3"/>
    <w:rsid w:val="0041339B"/>
    <w:rsid w:val="00416616"/>
    <w:rsid w:val="004255A2"/>
    <w:rsid w:val="0043663F"/>
    <w:rsid w:val="00444F60"/>
    <w:rsid w:val="00445259"/>
    <w:rsid w:val="0044647D"/>
    <w:rsid w:val="004512D4"/>
    <w:rsid w:val="004551EE"/>
    <w:rsid w:val="004568F2"/>
    <w:rsid w:val="00480211"/>
    <w:rsid w:val="004867F8"/>
    <w:rsid w:val="004A0446"/>
    <w:rsid w:val="004A0B4E"/>
    <w:rsid w:val="004A7C5A"/>
    <w:rsid w:val="004B3E1A"/>
    <w:rsid w:val="004D0A52"/>
    <w:rsid w:val="004F29ED"/>
    <w:rsid w:val="004F4F0C"/>
    <w:rsid w:val="00503487"/>
    <w:rsid w:val="00512316"/>
    <w:rsid w:val="005126BD"/>
    <w:rsid w:val="00513F46"/>
    <w:rsid w:val="00525B8F"/>
    <w:rsid w:val="00530A53"/>
    <w:rsid w:val="005364A8"/>
    <w:rsid w:val="0054107E"/>
    <w:rsid w:val="00554A91"/>
    <w:rsid w:val="00566C06"/>
    <w:rsid w:val="005679E6"/>
    <w:rsid w:val="00571499"/>
    <w:rsid w:val="005727EC"/>
    <w:rsid w:val="00580660"/>
    <w:rsid w:val="005913BE"/>
    <w:rsid w:val="0059366A"/>
    <w:rsid w:val="0059397D"/>
    <w:rsid w:val="005A4503"/>
    <w:rsid w:val="005B1443"/>
    <w:rsid w:val="005C1330"/>
    <w:rsid w:val="005C24F4"/>
    <w:rsid w:val="005C45C1"/>
    <w:rsid w:val="005D2AD9"/>
    <w:rsid w:val="005D407E"/>
    <w:rsid w:val="005D61BF"/>
    <w:rsid w:val="005E05A8"/>
    <w:rsid w:val="0060064B"/>
    <w:rsid w:val="006017B6"/>
    <w:rsid w:val="0060216E"/>
    <w:rsid w:val="006028E5"/>
    <w:rsid w:val="00603A3B"/>
    <w:rsid w:val="00603E7C"/>
    <w:rsid w:val="00612C40"/>
    <w:rsid w:val="00622169"/>
    <w:rsid w:val="00623CDC"/>
    <w:rsid w:val="00626B49"/>
    <w:rsid w:val="00640DC7"/>
    <w:rsid w:val="00650394"/>
    <w:rsid w:val="00652ED0"/>
    <w:rsid w:val="006623CF"/>
    <w:rsid w:val="00671C6C"/>
    <w:rsid w:val="006903BC"/>
    <w:rsid w:val="006A02B2"/>
    <w:rsid w:val="006A153F"/>
    <w:rsid w:val="006C1232"/>
    <w:rsid w:val="006C2B67"/>
    <w:rsid w:val="006C5288"/>
    <w:rsid w:val="006D52A0"/>
    <w:rsid w:val="006D590C"/>
    <w:rsid w:val="006E26CC"/>
    <w:rsid w:val="006E4187"/>
    <w:rsid w:val="006F49B1"/>
    <w:rsid w:val="00701E4E"/>
    <w:rsid w:val="00703298"/>
    <w:rsid w:val="00705C26"/>
    <w:rsid w:val="0070721A"/>
    <w:rsid w:val="00713704"/>
    <w:rsid w:val="00714E1C"/>
    <w:rsid w:val="00716042"/>
    <w:rsid w:val="00721493"/>
    <w:rsid w:val="00726D79"/>
    <w:rsid w:val="00726F01"/>
    <w:rsid w:val="00740B05"/>
    <w:rsid w:val="007466F1"/>
    <w:rsid w:val="00761C2B"/>
    <w:rsid w:val="007625DF"/>
    <w:rsid w:val="00763FB4"/>
    <w:rsid w:val="00797EAF"/>
    <w:rsid w:val="007A2E6F"/>
    <w:rsid w:val="007D5875"/>
    <w:rsid w:val="007D7AB4"/>
    <w:rsid w:val="007F3F3F"/>
    <w:rsid w:val="007F693C"/>
    <w:rsid w:val="0080348C"/>
    <w:rsid w:val="00803864"/>
    <w:rsid w:val="008241DE"/>
    <w:rsid w:val="008421AC"/>
    <w:rsid w:val="00845955"/>
    <w:rsid w:val="00873490"/>
    <w:rsid w:val="00874286"/>
    <w:rsid w:val="008828B5"/>
    <w:rsid w:val="00885B97"/>
    <w:rsid w:val="00887173"/>
    <w:rsid w:val="00890147"/>
    <w:rsid w:val="0089384D"/>
    <w:rsid w:val="008A1CE6"/>
    <w:rsid w:val="008A60D9"/>
    <w:rsid w:val="008B16D2"/>
    <w:rsid w:val="008C0C40"/>
    <w:rsid w:val="008C0CEB"/>
    <w:rsid w:val="008C38AA"/>
    <w:rsid w:val="008D0E06"/>
    <w:rsid w:val="008D7091"/>
    <w:rsid w:val="008D7563"/>
    <w:rsid w:val="008E2D4C"/>
    <w:rsid w:val="008F1CD1"/>
    <w:rsid w:val="008F428F"/>
    <w:rsid w:val="008F47FB"/>
    <w:rsid w:val="008F4BB2"/>
    <w:rsid w:val="00902391"/>
    <w:rsid w:val="00904016"/>
    <w:rsid w:val="0091443B"/>
    <w:rsid w:val="00915649"/>
    <w:rsid w:val="00916B6D"/>
    <w:rsid w:val="00930792"/>
    <w:rsid w:val="009311C7"/>
    <w:rsid w:val="0093629D"/>
    <w:rsid w:val="00947FD9"/>
    <w:rsid w:val="009536F7"/>
    <w:rsid w:val="00957FE1"/>
    <w:rsid w:val="00962227"/>
    <w:rsid w:val="00971612"/>
    <w:rsid w:val="0097225D"/>
    <w:rsid w:val="00976279"/>
    <w:rsid w:val="00996517"/>
    <w:rsid w:val="009B601A"/>
    <w:rsid w:val="009B7841"/>
    <w:rsid w:val="009C1C04"/>
    <w:rsid w:val="009C27E0"/>
    <w:rsid w:val="009D2A70"/>
    <w:rsid w:val="009D3AC5"/>
    <w:rsid w:val="009F3BCE"/>
    <w:rsid w:val="009F5B5D"/>
    <w:rsid w:val="00A06F4C"/>
    <w:rsid w:val="00A12FAE"/>
    <w:rsid w:val="00A142E9"/>
    <w:rsid w:val="00A155F3"/>
    <w:rsid w:val="00A47A79"/>
    <w:rsid w:val="00A6636B"/>
    <w:rsid w:val="00A663AD"/>
    <w:rsid w:val="00A7748B"/>
    <w:rsid w:val="00A86505"/>
    <w:rsid w:val="00A90A04"/>
    <w:rsid w:val="00AA6450"/>
    <w:rsid w:val="00AB178D"/>
    <w:rsid w:val="00AB33A3"/>
    <w:rsid w:val="00AC30B2"/>
    <w:rsid w:val="00AC48BC"/>
    <w:rsid w:val="00AC6134"/>
    <w:rsid w:val="00AD07B0"/>
    <w:rsid w:val="00B10CA8"/>
    <w:rsid w:val="00B23BE8"/>
    <w:rsid w:val="00B26412"/>
    <w:rsid w:val="00B341CE"/>
    <w:rsid w:val="00B344C3"/>
    <w:rsid w:val="00B506EB"/>
    <w:rsid w:val="00B72203"/>
    <w:rsid w:val="00B74DAD"/>
    <w:rsid w:val="00B81DB2"/>
    <w:rsid w:val="00BA0FF0"/>
    <w:rsid w:val="00BA43D5"/>
    <w:rsid w:val="00BA692E"/>
    <w:rsid w:val="00BA6EA4"/>
    <w:rsid w:val="00BB2AD5"/>
    <w:rsid w:val="00BB49E7"/>
    <w:rsid w:val="00BC3E7F"/>
    <w:rsid w:val="00BD491C"/>
    <w:rsid w:val="00BD59CA"/>
    <w:rsid w:val="00BE5A97"/>
    <w:rsid w:val="00BE66B8"/>
    <w:rsid w:val="00BE7AE4"/>
    <w:rsid w:val="00BF34C6"/>
    <w:rsid w:val="00C0173B"/>
    <w:rsid w:val="00C01AB7"/>
    <w:rsid w:val="00C03065"/>
    <w:rsid w:val="00C03C32"/>
    <w:rsid w:val="00C1160A"/>
    <w:rsid w:val="00C12935"/>
    <w:rsid w:val="00C15A4B"/>
    <w:rsid w:val="00C3000B"/>
    <w:rsid w:val="00C309D4"/>
    <w:rsid w:val="00C53F1B"/>
    <w:rsid w:val="00C565B0"/>
    <w:rsid w:val="00C63F05"/>
    <w:rsid w:val="00C85A88"/>
    <w:rsid w:val="00CA1ACC"/>
    <w:rsid w:val="00CA3629"/>
    <w:rsid w:val="00CB3AC9"/>
    <w:rsid w:val="00CB42E0"/>
    <w:rsid w:val="00CB5FB1"/>
    <w:rsid w:val="00CC61A1"/>
    <w:rsid w:val="00CC69B1"/>
    <w:rsid w:val="00CD4A3C"/>
    <w:rsid w:val="00CE46CB"/>
    <w:rsid w:val="00CF3C42"/>
    <w:rsid w:val="00CF6D70"/>
    <w:rsid w:val="00D00BDE"/>
    <w:rsid w:val="00D021A1"/>
    <w:rsid w:val="00D038CF"/>
    <w:rsid w:val="00D10EB8"/>
    <w:rsid w:val="00D52D89"/>
    <w:rsid w:val="00D612C5"/>
    <w:rsid w:val="00D709BC"/>
    <w:rsid w:val="00D70EA6"/>
    <w:rsid w:val="00D7153C"/>
    <w:rsid w:val="00D77E60"/>
    <w:rsid w:val="00D81A17"/>
    <w:rsid w:val="00D81A99"/>
    <w:rsid w:val="00D81FEF"/>
    <w:rsid w:val="00D8699C"/>
    <w:rsid w:val="00D9308E"/>
    <w:rsid w:val="00DA03C0"/>
    <w:rsid w:val="00DA72B7"/>
    <w:rsid w:val="00DB0148"/>
    <w:rsid w:val="00DB7AC2"/>
    <w:rsid w:val="00DC451B"/>
    <w:rsid w:val="00DE229D"/>
    <w:rsid w:val="00DE7A8C"/>
    <w:rsid w:val="00DF1104"/>
    <w:rsid w:val="00E07B78"/>
    <w:rsid w:val="00E139A2"/>
    <w:rsid w:val="00E21225"/>
    <w:rsid w:val="00E27069"/>
    <w:rsid w:val="00E3156F"/>
    <w:rsid w:val="00E3183C"/>
    <w:rsid w:val="00E328A2"/>
    <w:rsid w:val="00E416A1"/>
    <w:rsid w:val="00E4551F"/>
    <w:rsid w:val="00E46DC6"/>
    <w:rsid w:val="00E47ACD"/>
    <w:rsid w:val="00E51AA9"/>
    <w:rsid w:val="00E54D2B"/>
    <w:rsid w:val="00E556DE"/>
    <w:rsid w:val="00E74F11"/>
    <w:rsid w:val="00E775EA"/>
    <w:rsid w:val="00E7798B"/>
    <w:rsid w:val="00E86060"/>
    <w:rsid w:val="00E942E3"/>
    <w:rsid w:val="00E94F8D"/>
    <w:rsid w:val="00EC677E"/>
    <w:rsid w:val="00ED251A"/>
    <w:rsid w:val="00ED4845"/>
    <w:rsid w:val="00EE147D"/>
    <w:rsid w:val="00EE505B"/>
    <w:rsid w:val="00EE5379"/>
    <w:rsid w:val="00EE59D6"/>
    <w:rsid w:val="00EE73D1"/>
    <w:rsid w:val="00EE7497"/>
    <w:rsid w:val="00EF25F8"/>
    <w:rsid w:val="00EF5545"/>
    <w:rsid w:val="00EF63B8"/>
    <w:rsid w:val="00EF6BEB"/>
    <w:rsid w:val="00F05D84"/>
    <w:rsid w:val="00F0604A"/>
    <w:rsid w:val="00F10156"/>
    <w:rsid w:val="00F2075B"/>
    <w:rsid w:val="00F36E44"/>
    <w:rsid w:val="00F5604F"/>
    <w:rsid w:val="00F67964"/>
    <w:rsid w:val="00F72172"/>
    <w:rsid w:val="00F74C36"/>
    <w:rsid w:val="00F8005B"/>
    <w:rsid w:val="00F804A7"/>
    <w:rsid w:val="00F80F68"/>
    <w:rsid w:val="00F8797B"/>
    <w:rsid w:val="00F91F28"/>
    <w:rsid w:val="00F94625"/>
    <w:rsid w:val="00FA02C2"/>
    <w:rsid w:val="00FA33D2"/>
    <w:rsid w:val="00FB64E8"/>
    <w:rsid w:val="00FB7CC4"/>
    <w:rsid w:val="00FC1BC7"/>
    <w:rsid w:val="00FC21F3"/>
    <w:rsid w:val="00FC5461"/>
    <w:rsid w:val="00FC5C8A"/>
    <w:rsid w:val="00FD2D22"/>
    <w:rsid w:val="00FE3C52"/>
    <w:rsid w:val="00FF0DFB"/>
    <w:rsid w:val="00FF2EA1"/>
    <w:rsid w:val="00FF5043"/>
    <w:rsid w:val="00FF55F8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6A6A625"/>
  <w15:docId w15:val="{F9CEC8F8-E9FF-45C8-81E8-B890A2D7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1A1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D021A1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444F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21A1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styleId="PageNumber">
    <w:name w:val="page number"/>
    <w:basedOn w:val="DefaultParagraphFont"/>
    <w:rsid w:val="00D021A1"/>
  </w:style>
  <w:style w:type="paragraph" w:styleId="Footer">
    <w:name w:val="footer"/>
    <w:basedOn w:val="Normal"/>
    <w:rsid w:val="00D021A1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D021A1"/>
    <w:rPr>
      <w:b/>
    </w:rPr>
  </w:style>
  <w:style w:type="paragraph" w:styleId="BalloonText">
    <w:name w:val="Balloon Text"/>
    <w:basedOn w:val="Normal"/>
    <w:semiHidden/>
    <w:rsid w:val="00D715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59CA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105447"/>
  </w:style>
  <w:style w:type="character" w:styleId="CommentReference">
    <w:name w:val="annotation reference"/>
    <w:basedOn w:val="DefaultParagraphFont"/>
    <w:rsid w:val="001054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544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0544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D0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D07B0"/>
    <w:rPr>
      <w:rFonts w:ascii="Arial" w:hAnsi="Arial"/>
      <w:b/>
      <w:bCs/>
    </w:rPr>
  </w:style>
  <w:style w:type="paragraph" w:customStyle="1" w:styleId="Default">
    <w:name w:val="Default"/>
    <w:rsid w:val="007032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444F6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rsid w:val="00444F60"/>
    <w:pPr>
      <w:widowControl w:val="0"/>
      <w:ind w:firstLine="720"/>
    </w:pPr>
    <w:rPr>
      <w:b/>
      <w:snapToGrid w:val="0"/>
      <w:sz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444F60"/>
    <w:rPr>
      <w:rFonts w:ascii="Arial" w:hAnsi="Arial"/>
      <w:b/>
      <w:snapToGrid w:val="0"/>
      <w:sz w:val="24"/>
      <w:lang w:val="en-GB"/>
    </w:rPr>
  </w:style>
  <w:style w:type="paragraph" w:customStyle="1" w:styleId="Quick1">
    <w:name w:val="Quick 1."/>
    <w:basedOn w:val="Normal"/>
    <w:rsid w:val="00F8797B"/>
    <w:pPr>
      <w:widowControl w:val="0"/>
      <w:numPr>
        <w:numId w:val="3"/>
      </w:numPr>
    </w:pPr>
    <w:rPr>
      <w:rFonts w:ascii="Times New Roman" w:hAnsi="Times New Roman"/>
      <w:snapToGrid w:val="0"/>
      <w:sz w:val="24"/>
    </w:rPr>
  </w:style>
  <w:style w:type="character" w:styleId="Hyperlink">
    <w:name w:val="Hyperlink"/>
    <w:basedOn w:val="DefaultParagraphFont"/>
    <w:uiPriority w:val="99"/>
    <w:rsid w:val="003F15E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D0A5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21772"/>
    <w:rPr>
      <w:rFonts w:ascii="Arial" w:hAnsi="Arial"/>
      <w:sz w:val="22"/>
    </w:rPr>
  </w:style>
  <w:style w:type="paragraph" w:styleId="NoSpacing">
    <w:name w:val="No Spacing"/>
    <w:uiPriority w:val="99"/>
    <w:qFormat/>
    <w:rsid w:val="00513F4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2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777">
      <w:bodyDiv w:val="1"/>
      <w:marLeft w:val="268"/>
      <w:marRight w:val="268"/>
      <w:marTop w:val="268"/>
      <w:marBottom w:val="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0" w:color="C8C8C8"/>
            <w:right w:val="none" w:sz="0" w:space="0" w:color="auto"/>
          </w:divBdr>
        </w:div>
      </w:divsChild>
    </w:div>
    <w:div w:id="2049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4158C-1A94-47A1-AE36-3F8A8E0D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519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Thunder Bay Regional Hospital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creator>Information Technology - Duncan/Sylvia</dc:creator>
  <cp:lastModifiedBy>Mesha Richard</cp:lastModifiedBy>
  <cp:revision>6</cp:revision>
  <cp:lastPrinted>2020-11-06T14:03:00Z</cp:lastPrinted>
  <dcterms:created xsi:type="dcterms:W3CDTF">2023-08-15T13:03:00Z</dcterms:created>
  <dcterms:modified xsi:type="dcterms:W3CDTF">2024-01-31T15:14:00Z</dcterms:modified>
</cp:coreProperties>
</file>